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D7123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eastAsia="zh-CN"/>
        </w:rPr>
        <w:t>尖山区</w:t>
      </w: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住建局</w:t>
      </w:r>
    </w:p>
    <w:p w14:paraId="3A4B6C1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val="en-US" w:eastAsia="zh-CN"/>
        </w:rPr>
        <w:t>2025年政府信息公开工作年度报告</w:t>
      </w:r>
    </w:p>
    <w:p w14:paraId="22D40D6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sz w:val="32"/>
          <w:szCs w:val="32"/>
        </w:rPr>
      </w:pPr>
    </w:p>
    <w:p w14:paraId="12F6BA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632" w:firstLineChars="200"/>
        <w:jc w:val="left"/>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w:t>本年度报告根据《中华人民共和国政府信息公开条例》(以下简称《条例》)的相关规定，全面总结了</w:t>
      </w:r>
      <w:r>
        <w:rPr>
          <w:rFonts w:hint="eastAsia" w:cs="仿宋_GB2312"/>
          <w:spacing w:val="0"/>
          <w:sz w:val="32"/>
          <w:szCs w:val="32"/>
          <w:lang w:eastAsia="zh-CN"/>
        </w:rPr>
        <w:t>2025</w:t>
      </w:r>
      <w:r>
        <w:rPr>
          <w:rFonts w:hint="eastAsia" w:ascii="仿宋_GB2312" w:hAnsi="仿宋_GB2312" w:eastAsia="仿宋_GB2312" w:cs="仿宋_GB2312"/>
          <w:spacing w:val="0"/>
          <w:sz w:val="32"/>
          <w:szCs w:val="32"/>
        </w:rPr>
        <w:t>年</w:t>
      </w:r>
      <w:r>
        <w:rPr>
          <w:rFonts w:hint="eastAsia" w:ascii="仿宋_GB2312" w:hAnsi="仿宋_GB2312" w:eastAsia="仿宋_GB2312" w:cs="仿宋_GB2312"/>
          <w:spacing w:val="0"/>
          <w:sz w:val="32"/>
          <w:szCs w:val="32"/>
          <w:lang w:eastAsia="zh-CN"/>
        </w:rPr>
        <w:t>政府</w:t>
      </w:r>
      <w:r>
        <w:rPr>
          <w:rFonts w:hint="eastAsia" w:ascii="仿宋_GB2312" w:hAnsi="仿宋_GB2312" w:eastAsia="仿宋_GB2312" w:cs="仿宋_GB2312"/>
          <w:spacing w:val="0"/>
          <w:sz w:val="32"/>
          <w:szCs w:val="32"/>
        </w:rPr>
        <w:t>信息公开工作及相关主要数据。报告所列数据统计期限自</w:t>
      </w:r>
      <w:r>
        <w:rPr>
          <w:rFonts w:hint="eastAsia" w:cs="仿宋_GB2312"/>
          <w:spacing w:val="0"/>
          <w:sz w:val="32"/>
          <w:szCs w:val="32"/>
          <w:lang w:eastAsia="zh-CN"/>
        </w:rPr>
        <w:t>2025</w:t>
      </w:r>
      <w:r>
        <w:rPr>
          <w:rFonts w:hint="eastAsia" w:ascii="仿宋_GB2312" w:hAnsi="仿宋_GB2312" w:eastAsia="仿宋_GB2312" w:cs="仿宋_GB2312"/>
          <w:spacing w:val="0"/>
          <w:sz w:val="32"/>
          <w:szCs w:val="32"/>
        </w:rPr>
        <w:t>年1月1日起至</w:t>
      </w:r>
      <w:r>
        <w:rPr>
          <w:rFonts w:hint="eastAsia" w:cs="仿宋_GB2312"/>
          <w:spacing w:val="0"/>
          <w:sz w:val="32"/>
          <w:szCs w:val="32"/>
          <w:lang w:eastAsia="zh-CN"/>
        </w:rPr>
        <w:t>2025</w:t>
      </w:r>
      <w:r>
        <w:rPr>
          <w:rFonts w:hint="eastAsia" w:ascii="仿宋_GB2312" w:hAnsi="仿宋_GB2312" w:eastAsia="仿宋_GB2312" w:cs="仿宋_GB2312"/>
          <w:spacing w:val="0"/>
          <w:sz w:val="32"/>
          <w:szCs w:val="32"/>
        </w:rPr>
        <w:t>年12月31日止。本年度报告可在尖山区政府网政府信息公开平台（http://www.sysjs.gov.cn/）查阅或下载，如有疑问请与</w:t>
      </w:r>
      <w:r>
        <w:rPr>
          <w:rFonts w:hint="eastAsia" w:cs="仿宋_GB2312"/>
          <w:spacing w:val="0"/>
          <w:sz w:val="32"/>
          <w:szCs w:val="32"/>
          <w:lang w:val="en-US" w:eastAsia="zh-CN"/>
        </w:rPr>
        <w:t>尖山区住建局办公室</w:t>
      </w:r>
      <w:r>
        <w:rPr>
          <w:rFonts w:hint="eastAsia" w:ascii="仿宋_GB2312" w:hAnsi="仿宋_GB2312" w:eastAsia="仿宋_GB2312" w:cs="仿宋_GB2312"/>
          <w:spacing w:val="0"/>
          <w:sz w:val="32"/>
          <w:szCs w:val="32"/>
        </w:rPr>
        <w:t>联系（联系地址：</w:t>
      </w:r>
      <w:r>
        <w:rPr>
          <w:rFonts w:hint="eastAsia" w:ascii="仿宋_GB2312" w:hAnsi="仿宋_GB2312" w:eastAsia="仿宋_GB2312" w:cs="仿宋_GB2312"/>
          <w:spacing w:val="0"/>
          <w:sz w:val="32"/>
          <w:szCs w:val="32"/>
          <w:lang w:val="en-US" w:eastAsia="zh-CN"/>
        </w:rPr>
        <w:t>尖山区八马路仁和大院对面</w:t>
      </w:r>
      <w:r>
        <w:rPr>
          <w:rFonts w:hint="eastAsia" w:ascii="仿宋_GB2312" w:hAnsi="仿宋_GB2312" w:eastAsia="仿宋_GB2312" w:cs="仿宋_GB2312"/>
          <w:spacing w:val="0"/>
          <w:sz w:val="32"/>
          <w:szCs w:val="32"/>
        </w:rPr>
        <w:t>，邮编：155100，联系电话：</w:t>
      </w:r>
      <w:r>
        <w:rPr>
          <w:rFonts w:hint="eastAsia" w:ascii="仿宋_GB2312" w:hAnsi="仿宋_GB2312" w:eastAsia="仿宋_GB2312" w:cs="仿宋_GB2312"/>
          <w:spacing w:val="0"/>
          <w:sz w:val="32"/>
          <w:szCs w:val="32"/>
          <w:lang w:val="en-US" w:eastAsia="zh-CN"/>
        </w:rPr>
        <w:t>0469-4271100</w:t>
      </w:r>
      <w:r>
        <w:rPr>
          <w:rFonts w:hint="eastAsia" w:ascii="仿宋_GB2312" w:hAnsi="仿宋_GB2312" w:eastAsia="仿宋_GB2312" w:cs="仿宋_GB2312"/>
          <w:spacing w:val="0"/>
          <w:sz w:val="32"/>
          <w:szCs w:val="32"/>
        </w:rPr>
        <w:t>，电子邮箱：</w:t>
      </w:r>
      <w:r>
        <w:rPr>
          <w:rFonts w:hint="eastAsia" w:ascii="仿宋_GB2312" w:hAnsi="仿宋_GB2312" w:eastAsia="仿宋_GB2312" w:cs="仿宋_GB2312"/>
          <w:spacing w:val="0"/>
          <w:sz w:val="32"/>
          <w:szCs w:val="32"/>
        </w:rPr>
        <w:fldChar w:fldCharType="begin"/>
      </w:r>
      <w:r>
        <w:rPr>
          <w:rFonts w:hint="eastAsia" w:ascii="仿宋_GB2312" w:hAnsi="仿宋_GB2312" w:eastAsia="仿宋_GB2312" w:cs="仿宋_GB2312"/>
          <w:spacing w:val="0"/>
          <w:sz w:val="32"/>
          <w:szCs w:val="32"/>
        </w:rPr>
        <w:instrText xml:space="preserve"> HYPERLINK "mailto:jsqzfb@163.com）。" </w:instrText>
      </w:r>
      <w:r>
        <w:rPr>
          <w:rFonts w:hint="eastAsia" w:ascii="仿宋_GB2312" w:hAnsi="仿宋_GB2312" w:eastAsia="仿宋_GB2312" w:cs="仿宋_GB2312"/>
          <w:spacing w:val="0"/>
          <w:sz w:val="32"/>
          <w:szCs w:val="32"/>
        </w:rPr>
        <w:fldChar w:fldCharType="separate"/>
      </w:r>
      <w:r>
        <w:rPr>
          <w:rFonts w:hint="eastAsia" w:cs="仿宋_GB2312"/>
          <w:spacing w:val="0"/>
          <w:sz w:val="32"/>
          <w:szCs w:val="32"/>
          <w:lang w:val="en-US" w:eastAsia="zh-CN"/>
        </w:rPr>
        <w:t>jsqjsj@163.com</w:t>
      </w:r>
      <w:r>
        <w:rPr>
          <w:rFonts w:hint="eastAsia" w:ascii="仿宋_GB2312" w:hAnsi="仿宋_GB2312" w:eastAsia="仿宋_GB2312" w:cs="仿宋_GB2312"/>
          <w:spacing w:val="0"/>
          <w:sz w:val="32"/>
          <w:szCs w:val="32"/>
        </w:rPr>
        <w:t>）。</w:t>
      </w:r>
      <w:r>
        <w:rPr>
          <w:rFonts w:hint="eastAsia" w:ascii="仿宋_GB2312" w:hAnsi="仿宋_GB2312" w:eastAsia="仿宋_GB2312" w:cs="仿宋_GB2312"/>
          <w:spacing w:val="0"/>
          <w:sz w:val="32"/>
          <w:szCs w:val="32"/>
        </w:rPr>
        <w:fldChar w:fldCharType="end"/>
      </w:r>
    </w:p>
    <w:p w14:paraId="0095E4E9">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640"/>
        <w:jc w:val="left"/>
        <w:rPr>
          <w:rFonts w:hint="eastAsia" w:ascii="黑体" w:hAnsi="黑体" w:eastAsia="黑体" w:cs="黑体"/>
          <w:b w:val="0"/>
          <w:i w:val="0"/>
          <w:caps w:val="0"/>
          <w:color w:val="333333"/>
          <w:spacing w:val="0"/>
          <w:kern w:val="0"/>
          <w:sz w:val="32"/>
          <w:szCs w:val="32"/>
          <w:shd w:val="clear" w:fill="FFFFFF"/>
          <w:lang w:val="en-US" w:eastAsia="zh-CN" w:bidi="ar"/>
        </w:rPr>
      </w:pPr>
      <w:r>
        <w:rPr>
          <w:rFonts w:hint="eastAsia" w:ascii="黑体" w:hAnsi="黑体" w:eastAsia="黑体" w:cs="黑体"/>
          <w:b w:val="0"/>
          <w:i w:val="0"/>
          <w:caps w:val="0"/>
          <w:color w:val="333333"/>
          <w:spacing w:val="0"/>
          <w:kern w:val="0"/>
          <w:sz w:val="32"/>
          <w:szCs w:val="32"/>
          <w:shd w:val="clear" w:fill="FFFFFF"/>
          <w:lang w:val="en-US" w:eastAsia="zh-CN" w:bidi="ar"/>
        </w:rPr>
        <w:t>总体情况</w:t>
      </w:r>
    </w:p>
    <w:p w14:paraId="090AB4CA">
      <w:pPr>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尖山区住建局政府信息公开工作坚持以习近平新时代中国特色社会主义思想为指导，认真学习贯彻党的二十大和二十届二中、三中全会精神，深入落实区委、区政府关于政务公开工作的部署要求，持续健全公开机制、规范公开流程、强化公开保障，切实发挥政务公开在服务大局、推动落实中的积极作用，为我区住建领域营商环境优化营造良好氛围。</w:t>
      </w:r>
    </w:p>
    <w:p w14:paraId="3309FC74">
      <w:pPr>
        <w:ind w:firstLine="632" w:firstLineChars="200"/>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一、加强组织领导，压实工作责任</w:t>
      </w:r>
    </w:p>
    <w:p w14:paraId="0DEAFEBC">
      <w:pPr>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持续完善“主要领导亲自抓、分管领导具体抓、责任科室协同抓”的工作格局，及时调整政务公开领导小组成员，明确职责分工，层层传导压力，确保政务公开工作有人管、有人抓、能落地。</w:t>
      </w:r>
    </w:p>
    <w:p w14:paraId="7F720CB3">
      <w:pPr>
        <w:ind w:firstLine="632"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二、健全制度机制，规范公开流程</w:t>
      </w:r>
    </w:p>
    <w:p w14:paraId="0B9A03F1">
      <w:pPr>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严格落实政府信息公开相关制度规定，结合工作实际，进一步细化公开范围、优化公开程序、规范审查流程，确保信息发布严谨、及时、规范，持续提升公开工作的制度化、规范化水平。</w:t>
      </w:r>
    </w:p>
    <w:p w14:paraId="00B90CD5">
      <w:pPr>
        <w:ind w:firstLine="632" w:firstLineChars="200"/>
        <w:jc w:val="both"/>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三、强化日常管理，提升公开质效</w:t>
      </w:r>
    </w:p>
    <w:p w14:paraId="7C0662F1">
      <w:pPr>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严格执行信息公开保密审查机制，落实专人负责、专岗管理，规范信息报送、审核、发布等各环节操作，确保公开内容准确、表述规范、导向正确，推动政务公开工作平稳有序开展。</w:t>
      </w:r>
    </w:p>
    <w:p w14:paraId="673CE942">
      <w:pPr>
        <w:keepNext w:val="0"/>
        <w:keepLines w:val="0"/>
        <w:widowControl/>
        <w:numPr>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right="0" w:rightChars="0"/>
        <w:jc w:val="left"/>
        <w:rPr>
          <w:rFonts w:hint="eastAsia" w:ascii="黑体" w:hAnsi="黑体" w:eastAsia="黑体" w:cs="黑体"/>
          <w:b w:val="0"/>
          <w:i w:val="0"/>
          <w:caps w:val="0"/>
          <w:color w:val="333333"/>
          <w:spacing w:val="0"/>
          <w:kern w:val="0"/>
          <w:sz w:val="32"/>
          <w:szCs w:val="32"/>
          <w:shd w:val="clear" w:fill="FFFFFF"/>
          <w:lang w:val="en-US" w:eastAsia="zh-CN" w:bidi="ar"/>
        </w:rPr>
      </w:pPr>
    </w:p>
    <w:p w14:paraId="2539A7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宋体" w:hAnsi="宋体" w:eastAsia="宋体" w:cs="宋体"/>
          <w:b w:val="0"/>
          <w:bCs w:val="0"/>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二、主动公开政府信息情况</w:t>
      </w:r>
    </w:p>
    <w:p w14:paraId="49017E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right="0" w:firstLine="420"/>
        <w:jc w:val="center"/>
        <w:textAlignment w:val="auto"/>
        <w:rPr>
          <w:rFonts w:hint="eastAsia" w:ascii="宋体" w:hAnsi="宋体" w:eastAsia="宋体" w:cs="宋体"/>
          <w:i w:val="0"/>
          <w:iCs w:val="0"/>
          <w:caps w:val="0"/>
          <w:color w:val="333333"/>
          <w:spacing w:val="0"/>
          <w:sz w:val="32"/>
          <w:szCs w:val="32"/>
        </w:rPr>
      </w:pPr>
    </w:p>
    <w:tbl>
      <w:tblPr>
        <w:tblStyle w:val="8"/>
        <w:tblW w:w="9735"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2430"/>
        <w:gridCol w:w="2430"/>
        <w:gridCol w:w="2430"/>
        <w:gridCol w:w="2445"/>
      </w:tblGrid>
      <w:tr w14:paraId="762AFF7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single" w:color="auto" w:sz="6" w:space="0"/>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4F75E2A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第二十条第（一）项</w:t>
            </w:r>
          </w:p>
        </w:tc>
      </w:tr>
      <w:tr w14:paraId="1025AEB6">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75A041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信息内容</w:t>
            </w:r>
          </w:p>
        </w:tc>
        <w:tc>
          <w:tcPr>
            <w:tcW w:w="2430"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021589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本年</w:t>
            </w:r>
            <w:r>
              <w:rPr>
                <w:rFonts w:hint="eastAsia" w:ascii="仿宋_GB2312" w:hAnsi="仿宋_GB2312" w:eastAsia="仿宋_GB2312" w:cs="仿宋_GB2312"/>
                <w:i w:val="0"/>
                <w:iCs w:val="0"/>
                <w:caps w:val="0"/>
                <w:color w:val="333333"/>
                <w:spacing w:val="0"/>
                <w:sz w:val="32"/>
                <w:szCs w:val="32"/>
              </w:rPr>
              <w:t>制发件数</w:t>
            </w:r>
          </w:p>
        </w:tc>
        <w:tc>
          <w:tcPr>
            <w:tcW w:w="2430"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A2C9A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本年废止件数</w:t>
            </w:r>
          </w:p>
        </w:tc>
        <w:tc>
          <w:tcPr>
            <w:tcW w:w="2445"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9BABE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现行有效件</w:t>
            </w:r>
            <w:r>
              <w:rPr>
                <w:rFonts w:hint="eastAsia" w:ascii="仿宋_GB2312" w:hAnsi="仿宋_GB2312" w:eastAsia="仿宋_GB2312" w:cs="仿宋_GB2312"/>
                <w:i w:val="0"/>
                <w:iCs w:val="0"/>
                <w:caps w:val="0"/>
                <w:color w:val="333333"/>
                <w:spacing w:val="0"/>
                <w:sz w:val="32"/>
                <w:szCs w:val="32"/>
              </w:rPr>
              <w:t>数</w:t>
            </w:r>
          </w:p>
        </w:tc>
      </w:tr>
      <w:tr w14:paraId="6EED04A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0D2075C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规章</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0A5B96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868538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244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FBFB15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3714D5B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76D1D1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行政规范性文件</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6B588C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2430"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F0B611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2445"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B91F10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15F83B0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73EC881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第二十条第（五）项</w:t>
            </w:r>
          </w:p>
        </w:tc>
      </w:tr>
      <w:tr w14:paraId="32E836A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9F2FA8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信息内容</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768091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本年处理决定数量</w:t>
            </w:r>
          </w:p>
        </w:tc>
      </w:tr>
      <w:tr w14:paraId="600304C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DB142B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行政许可</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5565CC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68F4AD6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4C715AB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第二十条第（六）项</w:t>
            </w:r>
          </w:p>
        </w:tc>
      </w:tr>
      <w:tr w14:paraId="770F6D9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6F4AF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信息内容</w:t>
            </w:r>
          </w:p>
        </w:tc>
        <w:tc>
          <w:tcPr>
            <w:tcW w:w="7305" w:type="dxa"/>
            <w:gridSpan w:val="3"/>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0BDC1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本年处理决定数量</w:t>
            </w:r>
          </w:p>
        </w:tc>
      </w:tr>
      <w:tr w14:paraId="572DB37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C91F75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行政处罚</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8C96C1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10BA8A7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12598A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行政强制</w:t>
            </w:r>
          </w:p>
        </w:tc>
        <w:tc>
          <w:tcPr>
            <w:tcW w:w="7305" w:type="dxa"/>
            <w:gridSpan w:val="3"/>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446B24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val="en-US" w:eastAsia="zh-CN"/>
              </w:rPr>
            </w:pPr>
          </w:p>
        </w:tc>
      </w:tr>
      <w:tr w14:paraId="139D758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9735" w:type="dxa"/>
            <w:gridSpan w:val="4"/>
            <w:tcBorders>
              <w:top w:val="nil"/>
              <w:left w:val="single" w:color="auto" w:sz="6" w:space="0"/>
              <w:bottom w:val="single" w:color="auto" w:sz="6" w:space="0"/>
              <w:right w:val="single" w:color="auto" w:sz="6" w:space="0"/>
            </w:tcBorders>
            <w:shd w:val="clear" w:color="auto" w:fill="C6D9F1"/>
            <w:tcMar>
              <w:top w:w="0" w:type="dxa"/>
              <w:left w:w="60" w:type="dxa"/>
              <w:bottom w:w="0" w:type="dxa"/>
              <w:right w:w="60" w:type="dxa"/>
            </w:tcMar>
            <w:vAlign w:val="center"/>
          </w:tcPr>
          <w:p w14:paraId="1B7CFFE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第二十条第（八）项</w:t>
            </w:r>
          </w:p>
        </w:tc>
      </w:tr>
      <w:tr w14:paraId="11D35B4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39F9E44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信息内容</w:t>
            </w:r>
          </w:p>
        </w:tc>
        <w:tc>
          <w:tcPr>
            <w:tcW w:w="7305" w:type="dxa"/>
            <w:gridSpan w:val="3"/>
            <w:tcBorders>
              <w:top w:val="nil"/>
              <w:left w:val="nil"/>
              <w:bottom w:val="single" w:color="auto" w:sz="6" w:space="0"/>
              <w:right w:val="single" w:color="000000" w:sz="6" w:space="0"/>
            </w:tcBorders>
            <w:shd w:val="clear" w:color="auto" w:fill="FFFFFF"/>
            <w:tcMar>
              <w:top w:w="0" w:type="dxa"/>
              <w:left w:w="60" w:type="dxa"/>
              <w:bottom w:w="0" w:type="dxa"/>
              <w:right w:w="60" w:type="dxa"/>
            </w:tcMar>
            <w:vAlign w:val="center"/>
          </w:tcPr>
          <w:p w14:paraId="2A2DA9B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本年收费金额（单位：万元）</w:t>
            </w:r>
          </w:p>
        </w:tc>
      </w:tr>
      <w:tr w14:paraId="2279E589">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345" w:hRule="atLeast"/>
          <w:jc w:val="center"/>
        </w:trPr>
        <w:tc>
          <w:tcPr>
            <w:tcW w:w="2430" w:type="dxa"/>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5A25EDC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行政事业性收费</w:t>
            </w:r>
          </w:p>
        </w:tc>
        <w:tc>
          <w:tcPr>
            <w:tcW w:w="7305" w:type="dxa"/>
            <w:gridSpan w:val="3"/>
            <w:tcBorders>
              <w:top w:val="nil"/>
              <w:left w:val="nil"/>
              <w:bottom w:val="single" w:color="auto" w:sz="6" w:space="0"/>
              <w:right w:val="single" w:color="000000" w:sz="6" w:space="0"/>
            </w:tcBorders>
            <w:shd w:val="clear" w:color="auto" w:fill="FFFFFF"/>
            <w:tcMar>
              <w:top w:w="0" w:type="dxa"/>
              <w:left w:w="60" w:type="dxa"/>
              <w:bottom w:w="0" w:type="dxa"/>
              <w:right w:w="60" w:type="dxa"/>
            </w:tcMar>
            <w:vAlign w:val="center"/>
          </w:tcPr>
          <w:p w14:paraId="64534A3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bl>
    <w:p w14:paraId="235249F0">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32" w:firstLineChars="200"/>
        <w:jc w:val="left"/>
        <w:textAlignment w:val="auto"/>
        <w:rPr>
          <w:rFonts w:hint="eastAsia" w:ascii="宋体" w:hAnsi="宋体" w:eastAsia="宋体" w:cs="宋体"/>
          <w:b/>
          <w:bCs/>
          <w:i w:val="0"/>
          <w:iCs w:val="0"/>
          <w:caps w:val="0"/>
          <w:color w:val="333333"/>
          <w:spacing w:val="0"/>
          <w:sz w:val="32"/>
          <w:szCs w:val="32"/>
          <w:shd w:val="clear" w:color="auto" w:fill="FFFFFF"/>
        </w:rPr>
      </w:pPr>
      <w:r>
        <w:rPr>
          <w:rFonts w:hint="eastAsia" w:ascii="黑体" w:hAnsi="黑体" w:eastAsia="黑体" w:cs="黑体"/>
          <w:b w:val="0"/>
          <w:bCs w:val="0"/>
          <w:i w:val="0"/>
          <w:iCs w:val="0"/>
          <w:caps w:val="0"/>
          <w:color w:val="333333"/>
          <w:spacing w:val="0"/>
          <w:sz w:val="32"/>
          <w:szCs w:val="32"/>
          <w:shd w:val="clear" w:color="auto" w:fill="FFFFFF"/>
          <w:lang w:eastAsia="zh-CN"/>
        </w:rPr>
        <w:t>三、</w:t>
      </w:r>
      <w:r>
        <w:rPr>
          <w:rFonts w:hint="eastAsia" w:ascii="黑体" w:hAnsi="黑体" w:eastAsia="黑体" w:cs="黑体"/>
          <w:b w:val="0"/>
          <w:bCs w:val="0"/>
          <w:i w:val="0"/>
          <w:iCs w:val="0"/>
          <w:caps w:val="0"/>
          <w:color w:val="333333"/>
          <w:spacing w:val="0"/>
          <w:sz w:val="32"/>
          <w:szCs w:val="32"/>
          <w:shd w:val="clear" w:color="auto" w:fill="FFFFFF"/>
        </w:rPr>
        <w:t>收到和处理政府信息公开申请情况</w:t>
      </w:r>
    </w:p>
    <w:tbl>
      <w:tblPr>
        <w:tblStyle w:val="8"/>
        <w:tblW w:w="9750"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778"/>
        <w:gridCol w:w="1080"/>
        <w:gridCol w:w="3088"/>
        <w:gridCol w:w="686"/>
        <w:gridCol w:w="686"/>
        <w:gridCol w:w="686"/>
        <w:gridCol w:w="686"/>
        <w:gridCol w:w="686"/>
        <w:gridCol w:w="687"/>
        <w:gridCol w:w="687"/>
      </w:tblGrid>
      <w:tr w14:paraId="538C53A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46" w:type="dxa"/>
            <w:gridSpan w:val="3"/>
            <w:vMerge w:val="restart"/>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14:paraId="1212AAF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（本列数据的勾稽关系为：第一项加第二项之和，等于第三项加第四项之和）</w:t>
            </w:r>
          </w:p>
        </w:tc>
        <w:tc>
          <w:tcPr>
            <w:tcW w:w="4804" w:type="dxa"/>
            <w:gridSpan w:val="7"/>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7AB594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申请人情况</w:t>
            </w:r>
          </w:p>
        </w:tc>
      </w:tr>
      <w:tr w14:paraId="6FABBB49">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46" w:type="dxa"/>
            <w:gridSpan w:val="3"/>
            <w:vMerge w:val="continue"/>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14:paraId="6618495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86" w:type="dxa"/>
            <w:vMerge w:val="restart"/>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828391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自然人</w:t>
            </w:r>
          </w:p>
        </w:tc>
        <w:tc>
          <w:tcPr>
            <w:tcW w:w="3431" w:type="dxa"/>
            <w:gridSpan w:val="5"/>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8D117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法人或其他组织</w:t>
            </w:r>
          </w:p>
        </w:tc>
        <w:tc>
          <w:tcPr>
            <w:tcW w:w="687" w:type="dxa"/>
            <w:vMerge w:val="restart"/>
            <w:tcBorders>
              <w:top w:val="single"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4FAD17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总计</w:t>
            </w:r>
          </w:p>
        </w:tc>
      </w:tr>
      <w:tr w14:paraId="224378D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4946" w:type="dxa"/>
            <w:gridSpan w:val="3"/>
            <w:vMerge w:val="continue"/>
            <w:tcBorders>
              <w:top w:val="single" w:color="auto" w:sz="6" w:space="0"/>
              <w:left w:val="single" w:color="auto" w:sz="6" w:space="0"/>
              <w:bottom w:val="outset" w:color="auto" w:sz="6" w:space="0"/>
              <w:right w:val="single" w:color="auto" w:sz="6" w:space="0"/>
            </w:tcBorders>
            <w:shd w:val="clear" w:color="auto" w:fill="FFFFFF"/>
            <w:tcMar>
              <w:top w:w="0" w:type="dxa"/>
              <w:left w:w="105" w:type="dxa"/>
              <w:bottom w:w="0" w:type="dxa"/>
              <w:right w:w="105" w:type="dxa"/>
            </w:tcMar>
            <w:vAlign w:val="center"/>
          </w:tcPr>
          <w:p w14:paraId="36AECF2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86" w:type="dxa"/>
            <w:vMerge w:val="continue"/>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B4413F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83FB0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商业</w:t>
            </w:r>
          </w:p>
          <w:p w14:paraId="2D8B63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企业</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42B05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科研</w:t>
            </w:r>
          </w:p>
          <w:p w14:paraId="5D3FDAF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机构</w:t>
            </w:r>
          </w:p>
        </w:tc>
        <w:tc>
          <w:tcPr>
            <w:tcW w:w="686"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E0BEAA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社会公益组织</w:t>
            </w:r>
          </w:p>
        </w:tc>
        <w:tc>
          <w:tcPr>
            <w:tcW w:w="686"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DB219D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法律服务机构</w:t>
            </w:r>
          </w:p>
        </w:tc>
        <w:tc>
          <w:tcPr>
            <w:tcW w:w="687"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0570EB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其他</w:t>
            </w:r>
          </w:p>
        </w:tc>
        <w:tc>
          <w:tcPr>
            <w:tcW w:w="687" w:type="dxa"/>
            <w:vMerge w:val="continue"/>
            <w:tcBorders>
              <w:top w:val="single"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F1BDD2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r>
      <w:tr w14:paraId="477703E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494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4C76458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一、本年新收政府信息公开申请数量</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283767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623152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BF1CC6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358DC0B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9B920D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007C37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C7C4BA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both"/>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2FF5B248">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1090" w:hRule="atLeast"/>
          <w:jc w:val="center"/>
        </w:trPr>
        <w:tc>
          <w:tcPr>
            <w:tcW w:w="494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6E41B1D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二、上年结转政府信息公开申请数量</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283BE6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FF37D1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74F88D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EBA630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59B601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152758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D49976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714B8D3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restart"/>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5109BE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三、本年度办理结果</w:t>
            </w:r>
          </w:p>
        </w:tc>
        <w:tc>
          <w:tcPr>
            <w:tcW w:w="4168"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63C315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（一）予以公开</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367690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41D617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282E745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0072E8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6216E3A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A2A410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top"/>
          </w:tcPr>
          <w:p w14:paraId="03AA93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0DE007E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60738DD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4168"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57793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（二）部分公开（区分处理的，只计这一情形，不计其他情形）</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91B26C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330F49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8064A5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F64C48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1CEAA60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B29CD9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6528D4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1C250E6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57AED96E">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FE95BA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（三）不予公开</w:t>
            </w: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F225B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1.属于国家秘密</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D59B45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DA2496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67A829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C2F876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76F1B3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57B4B2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single" w:color="auto" w:sz="6" w:space="0"/>
              <w:left w:val="nil"/>
              <w:bottom w:val="single" w:color="auto" w:sz="6" w:space="0"/>
              <w:right w:val="single" w:color="auto" w:sz="6" w:space="0"/>
            </w:tcBorders>
            <w:shd w:val="clear" w:color="auto" w:fill="FFFFFF"/>
            <w:tcMar>
              <w:top w:w="0" w:type="dxa"/>
              <w:left w:w="60" w:type="dxa"/>
              <w:bottom w:w="0" w:type="dxa"/>
              <w:right w:w="60" w:type="dxa"/>
            </w:tcMar>
            <w:vAlign w:val="top"/>
          </w:tcPr>
          <w:p w14:paraId="2D598C2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6BAC0FB4">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F6C4BB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96F790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0249F1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2.其他法律行政法规禁止公开</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99B092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E38852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E08A86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8E9799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099D25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5C604A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6F21AF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260B092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36206FE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42C996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5806D4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3.危及“三安全一稳定”</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14F144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561377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5596AB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FADEC3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DC5135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A13F63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A25C48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0061F97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5F90111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1B7E4BC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952EE6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4.保护第三方合法权益</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3BFCCA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FD1B36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067518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11CFE5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6FF982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13F44E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624135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071B044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5463974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A651C2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3E224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5.属于三类内部事务信息</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258723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208384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EACA2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E646A4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CD53CD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7619F6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8843D1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2D03D0B7">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39F5F69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5C2B9AC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7DEB6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6.属于四类过程性信息</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52476A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EF802D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F8969C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91C746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36DDEC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741FED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A4F5C6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4C5EDC4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788D820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A2F27AA">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B3070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7.属于行政执法案卷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47BDDB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1019C4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C1CD69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5F2F07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FA3365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3C012D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3DE09F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770CFB2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54A09F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626F07E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E413B1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8.属于行政查询事项</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1E96E9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337BF7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85F551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7D825C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E0E930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DE5C3D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A690BF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503CE7F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782AFC56">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16FBABC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（四）无法提供</w:t>
            </w: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F5282F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1.本机关不掌握相关政府信息</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D18D5D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736845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FF3FBB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C886F8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EDBDDA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155BAE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3D8C1E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527BDFAE">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16D9EF4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53EBB08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06045D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2.没有现成信息需要另行制作</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E3F42F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A0524A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9009D2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E50B99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611C72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BE2A1A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16B8A8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47DB562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4646FF0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0230306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72E8C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3.补正后申请内容仍不明确</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848740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8E45E6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5C5D9B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5D5331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515911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71CCFD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A057F5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3FA707B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04D882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restart"/>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AB3FE6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（五）不予处理</w:t>
            </w: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2E114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1.信访举报投诉类申请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FDA4BC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50CA19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AFC80A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43B77C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9F37AF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76D06E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CBE476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2891AFC0">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4A9DF49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7C3D497">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877EA2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2.重复申请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C1AD19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46C777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3C078D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4F3823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2C038D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25F1A3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39CF284">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4B6E7532">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6A2E7C6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074F402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367215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3.要求提供公开出版物</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9B6D71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891CA4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D76324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E174A6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AE6868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11F536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833379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11A0C08D">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097DD654">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3035274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FB6E3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4.无正当理由大量反复申请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53FA07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572EA6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991FDB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8D7E86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6AFB41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4B8689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9DDE6C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044E843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trHeight w:val="780" w:hRule="atLeast"/>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2B283E00">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74BF02C2">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572FE0A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5.要求行政机关确认或重新出具已获取信息</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3EA0978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6CAB982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390CC51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2239148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4858583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579D409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outset" w:color="auto" w:sz="6" w:space="0"/>
              <w:right w:val="single" w:color="auto" w:sz="6" w:space="0"/>
            </w:tcBorders>
            <w:shd w:val="clear" w:color="auto" w:fill="FFFFFF"/>
            <w:tcMar>
              <w:top w:w="0" w:type="dxa"/>
              <w:left w:w="60" w:type="dxa"/>
              <w:bottom w:w="0" w:type="dxa"/>
              <w:right w:w="60" w:type="dxa"/>
            </w:tcMar>
            <w:vAlign w:val="top"/>
          </w:tcPr>
          <w:p w14:paraId="6F26549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0B630AAC">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31168D6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restart"/>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2D37C66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（六）其他处理</w:t>
            </w: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5376EA8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1.申请人无正当理由逾期不补正、行政机关不再处理其政府信息公开申请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F7BCDE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437DC7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3623AB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CA3BA7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6A05E6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2E4259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A9EBC9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08F20AB1">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48A362E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7634DA2F">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70A21BE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2.申请人逾期未按收费通知要求缴纳费用、行政机关不再处理其政府信息公开申请</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05C2501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648611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B11D02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59ACEA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5C8695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1FC751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77AB605">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center"/>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r w14:paraId="5539D34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23AB0D28">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1080" w:type="dxa"/>
            <w:vMerge w:val="continue"/>
            <w:tcBorders>
              <w:top w:val="outset" w:color="auto" w:sz="6" w:space="0"/>
              <w:left w:val="nil"/>
              <w:bottom w:val="outset" w:color="auto" w:sz="6" w:space="0"/>
              <w:right w:val="single" w:color="auto" w:sz="6" w:space="0"/>
            </w:tcBorders>
            <w:shd w:val="clear" w:color="auto" w:fill="FFFFFF"/>
            <w:tcMar>
              <w:top w:w="0" w:type="dxa"/>
              <w:left w:w="60" w:type="dxa"/>
              <w:bottom w:w="0" w:type="dxa"/>
              <w:right w:w="60" w:type="dxa"/>
            </w:tcMar>
            <w:vAlign w:val="center"/>
          </w:tcPr>
          <w:p w14:paraId="0FB1C4A5">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3088"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A1B6D9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3.其他</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BABB98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33C3946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1B851E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7FAE81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75E953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762C40F">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aps w:val="0"/>
                <w:color w:val="333333"/>
                <w:spacing w:val="0"/>
                <w:sz w:val="32"/>
                <w:szCs w:val="32"/>
                <w:lang w:val="en-US"/>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CFDC1A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aps w:val="0"/>
                <w:color w:val="333333"/>
                <w:spacing w:val="0"/>
                <w:sz w:val="32"/>
                <w:szCs w:val="32"/>
                <w:lang w:val="en-US"/>
              </w:rPr>
            </w:pPr>
            <w:r>
              <w:rPr>
                <w:rFonts w:hint="eastAsia" w:cs="仿宋_GB2312"/>
                <w:i w:val="0"/>
                <w:iCs w:val="0"/>
                <w:caps w:val="0"/>
                <w:color w:val="333333"/>
                <w:spacing w:val="0"/>
                <w:sz w:val="32"/>
                <w:szCs w:val="32"/>
                <w:lang w:val="en-US" w:eastAsia="zh-CN"/>
              </w:rPr>
              <w:t>0</w:t>
            </w:r>
          </w:p>
        </w:tc>
      </w:tr>
      <w:tr w14:paraId="32788DC3">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778" w:type="dxa"/>
            <w:vMerge w:val="continue"/>
            <w:tcBorders>
              <w:top w:val="nil"/>
              <w:left w:val="single" w:color="auto" w:sz="6" w:space="0"/>
              <w:bottom w:val="outset" w:color="auto" w:sz="6" w:space="0"/>
              <w:right w:val="single" w:color="auto" w:sz="6" w:space="0"/>
            </w:tcBorders>
            <w:shd w:val="clear" w:color="auto" w:fill="FFFFFF"/>
            <w:tcMar>
              <w:top w:w="0" w:type="dxa"/>
              <w:left w:w="60" w:type="dxa"/>
              <w:bottom w:w="0" w:type="dxa"/>
              <w:right w:w="60" w:type="dxa"/>
            </w:tcMar>
            <w:vAlign w:val="center"/>
          </w:tcPr>
          <w:p w14:paraId="7161E851">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4168" w:type="dxa"/>
            <w:gridSpan w:val="2"/>
            <w:tcBorders>
              <w:top w:val="nil"/>
              <w:left w:val="nil"/>
              <w:bottom w:val="single" w:color="auto" w:sz="6" w:space="0"/>
              <w:right w:val="single" w:color="auto" w:sz="6" w:space="0"/>
            </w:tcBorders>
            <w:shd w:val="clear" w:color="auto" w:fill="FFFFFF"/>
            <w:tcMar>
              <w:top w:w="0" w:type="dxa"/>
              <w:left w:w="60" w:type="dxa"/>
              <w:bottom w:w="0" w:type="dxa"/>
              <w:right w:w="60" w:type="dxa"/>
            </w:tcMar>
            <w:vAlign w:val="center"/>
          </w:tcPr>
          <w:p w14:paraId="48B76BE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（七）总计</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8D249D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E09487A">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4A2904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7BC4A1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BC5892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7BD0E46B">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638BE449">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default" w:ascii="仿宋_GB2312" w:hAnsi="仿宋_GB2312" w:eastAsia="仿宋_GB2312" w:cs="仿宋_GB2312"/>
                <w:i w:val="0"/>
                <w:iCs w:val="0"/>
                <w:caps w:val="0"/>
                <w:color w:val="333333"/>
                <w:spacing w:val="0"/>
                <w:sz w:val="32"/>
                <w:szCs w:val="32"/>
                <w:lang w:val="en-US" w:eastAsia="zh-CN"/>
              </w:rPr>
            </w:pPr>
            <w:r>
              <w:rPr>
                <w:rFonts w:hint="eastAsia" w:cs="仿宋_GB2312"/>
                <w:i w:val="0"/>
                <w:iCs w:val="0"/>
                <w:caps w:val="0"/>
                <w:color w:val="333333"/>
                <w:spacing w:val="0"/>
                <w:sz w:val="32"/>
                <w:szCs w:val="32"/>
                <w:lang w:val="en-US" w:eastAsia="zh-CN"/>
              </w:rPr>
              <w:t>0</w:t>
            </w:r>
          </w:p>
        </w:tc>
      </w:tr>
      <w:tr w14:paraId="2BFD3F76">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4946" w:type="dxa"/>
            <w:gridSpan w:val="3"/>
            <w:tcBorders>
              <w:top w:val="nil"/>
              <w:left w:val="single" w:color="auto" w:sz="6" w:space="0"/>
              <w:bottom w:val="single" w:color="auto" w:sz="6" w:space="0"/>
              <w:right w:val="single" w:color="auto" w:sz="6" w:space="0"/>
            </w:tcBorders>
            <w:shd w:val="clear" w:color="auto" w:fill="FFFFFF"/>
            <w:tcMar>
              <w:top w:w="0" w:type="dxa"/>
              <w:left w:w="60" w:type="dxa"/>
              <w:bottom w:w="0" w:type="dxa"/>
              <w:right w:w="60" w:type="dxa"/>
            </w:tcMar>
            <w:vAlign w:val="center"/>
          </w:tcPr>
          <w:p w14:paraId="2D5CAF7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四、结转下年度继续办理</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49415F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0C1C70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2C5F071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51F44210">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6"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37DB3F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4BE9B6DE">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c>
          <w:tcPr>
            <w:tcW w:w="687" w:type="dxa"/>
            <w:tcBorders>
              <w:top w:val="nil"/>
              <w:left w:val="nil"/>
              <w:bottom w:val="single" w:color="auto" w:sz="6" w:space="0"/>
              <w:right w:val="single" w:color="auto" w:sz="6" w:space="0"/>
            </w:tcBorders>
            <w:shd w:val="clear" w:color="auto" w:fill="FFFFFF"/>
            <w:tcMar>
              <w:top w:w="0" w:type="dxa"/>
              <w:left w:w="60" w:type="dxa"/>
              <w:bottom w:w="0" w:type="dxa"/>
              <w:right w:w="60" w:type="dxa"/>
            </w:tcMar>
            <w:vAlign w:val="top"/>
          </w:tcPr>
          <w:p w14:paraId="147A92AC">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bl>
    <w:p w14:paraId="77D55B3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firstLine="632" w:firstLineChars="200"/>
        <w:jc w:val="both"/>
        <w:textAlignment w:val="auto"/>
        <w:rPr>
          <w:rFonts w:hint="eastAsia" w:ascii="黑体" w:hAnsi="黑体" w:eastAsia="黑体" w:cs="黑体"/>
          <w:i w:val="0"/>
          <w:iCs w:val="0"/>
          <w:caps w:val="0"/>
          <w:color w:val="333333"/>
          <w:spacing w:val="0"/>
          <w:sz w:val="32"/>
          <w:szCs w:val="32"/>
        </w:rPr>
      </w:pPr>
      <w:r>
        <w:rPr>
          <w:rFonts w:hint="eastAsia" w:ascii="黑体" w:hAnsi="黑体" w:eastAsia="黑体" w:cs="黑体"/>
          <w:b w:val="0"/>
          <w:bCs w:val="0"/>
          <w:i w:val="0"/>
          <w:iCs w:val="0"/>
          <w:caps w:val="0"/>
          <w:color w:val="333333"/>
          <w:spacing w:val="0"/>
          <w:sz w:val="32"/>
          <w:szCs w:val="32"/>
          <w:shd w:val="clear" w:color="auto" w:fill="FFFFFF"/>
        </w:rPr>
        <w:t>四、政府信息公开行政复议、行政诉讼情况</w:t>
      </w:r>
    </w:p>
    <w:tbl>
      <w:tblPr>
        <w:tblStyle w:val="8"/>
        <w:tblW w:w="9750" w:type="dxa"/>
        <w:jc w:val="center"/>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Layout w:type="fixed"/>
        <w:tblCellMar>
          <w:top w:w="0" w:type="dxa"/>
          <w:left w:w="0" w:type="dxa"/>
          <w:bottom w:w="0" w:type="dxa"/>
          <w:right w:w="0" w:type="dxa"/>
        </w:tblCellMar>
      </w:tblPr>
      <w:tblGrid>
        <w:gridCol w:w="650"/>
        <w:gridCol w:w="650"/>
        <w:gridCol w:w="650"/>
        <w:gridCol w:w="650"/>
        <w:gridCol w:w="650"/>
        <w:gridCol w:w="650"/>
        <w:gridCol w:w="650"/>
        <w:gridCol w:w="650"/>
        <w:gridCol w:w="650"/>
        <w:gridCol w:w="650"/>
        <w:gridCol w:w="650"/>
        <w:gridCol w:w="650"/>
        <w:gridCol w:w="650"/>
        <w:gridCol w:w="650"/>
        <w:gridCol w:w="650"/>
      </w:tblGrid>
      <w:tr w14:paraId="5A57716A">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tblCellMar>
            <w:top w:w="0" w:type="dxa"/>
            <w:left w:w="0" w:type="dxa"/>
            <w:bottom w:w="0" w:type="dxa"/>
            <w:right w:w="0" w:type="dxa"/>
          </w:tblCellMar>
        </w:tblPrEx>
        <w:trPr>
          <w:jc w:val="center"/>
        </w:trPr>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98D399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行政复议</w:t>
            </w:r>
          </w:p>
        </w:tc>
        <w:tc>
          <w:tcPr>
            <w:tcW w:w="6500" w:type="dxa"/>
            <w:gridSpan w:val="10"/>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CD28F3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行政诉讼</w:t>
            </w:r>
          </w:p>
        </w:tc>
      </w:tr>
      <w:tr w14:paraId="1F8EB4C5">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5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0869C5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结果维持</w:t>
            </w:r>
          </w:p>
        </w:tc>
        <w:tc>
          <w:tcPr>
            <w:tcW w:w="650"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493FB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结果</w:t>
            </w:r>
          </w:p>
          <w:p w14:paraId="4B27EF1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纠正</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754F0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其他</w:t>
            </w:r>
          </w:p>
          <w:p w14:paraId="1931ADFA">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结果</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36E00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尚未</w:t>
            </w:r>
          </w:p>
          <w:p w14:paraId="5CF1729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审结</w:t>
            </w:r>
          </w:p>
        </w:tc>
        <w:tc>
          <w:tcPr>
            <w:tcW w:w="650" w:type="dxa"/>
            <w:vMerge w:val="restart"/>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A7164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总计</w:t>
            </w:r>
          </w:p>
        </w:tc>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448F6A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未经复议直接起诉</w:t>
            </w:r>
          </w:p>
        </w:tc>
        <w:tc>
          <w:tcPr>
            <w:tcW w:w="3250" w:type="dxa"/>
            <w:gridSpan w:val="5"/>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7C09D8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复议后起诉</w:t>
            </w:r>
          </w:p>
        </w:tc>
      </w:tr>
      <w:tr w14:paraId="4EDBB501">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jc w:val="center"/>
        </w:trPr>
        <w:tc>
          <w:tcPr>
            <w:tcW w:w="65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983660C">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50" w:type="dxa"/>
            <w:vMerge w:val="continue"/>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0AB735D">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EBDFA63">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6FEC687B">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50" w:type="dxa"/>
            <w:vMerge w:val="continue"/>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261B9DF9">
            <w:pPr>
              <w:keepNext w:val="0"/>
              <w:keepLines w:val="0"/>
              <w:pageBreakBefore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i w:val="0"/>
                <w:iCs w:val="0"/>
                <w:caps w:val="0"/>
                <w:color w:val="333333"/>
                <w:spacing w:val="0"/>
                <w:sz w:val="32"/>
                <w:szCs w:val="32"/>
              </w:rPr>
            </w:pP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8A8F0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结果</w:t>
            </w:r>
          </w:p>
          <w:p w14:paraId="4B7A160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维持</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1F3C584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结果</w:t>
            </w:r>
          </w:p>
          <w:p w14:paraId="7FA3930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纠正</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98C20C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其他</w:t>
            </w:r>
          </w:p>
          <w:p w14:paraId="453A4A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结果</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EE7559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尚未</w:t>
            </w:r>
          </w:p>
          <w:p w14:paraId="372EF28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审结</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D394B2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总计</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B252ED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结果</w:t>
            </w:r>
          </w:p>
          <w:p w14:paraId="36F6DDE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维持</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033003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结果</w:t>
            </w:r>
          </w:p>
          <w:p w14:paraId="0866BB1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纠正</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565A854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000000"/>
                <w:spacing w:val="0"/>
                <w:sz w:val="32"/>
                <w:szCs w:val="32"/>
                <w:lang w:eastAsia="zh-CN"/>
              </w:rPr>
            </w:pPr>
            <w:r>
              <w:rPr>
                <w:rFonts w:hint="eastAsia" w:ascii="仿宋_GB2312" w:hAnsi="仿宋_GB2312" w:eastAsia="仿宋_GB2312" w:cs="仿宋_GB2312"/>
                <w:i w:val="0"/>
                <w:iCs w:val="0"/>
                <w:caps w:val="0"/>
                <w:color w:val="000000"/>
                <w:spacing w:val="0"/>
                <w:sz w:val="32"/>
                <w:szCs w:val="32"/>
              </w:rPr>
              <w:t>其他</w:t>
            </w:r>
          </w:p>
          <w:p w14:paraId="3ABAB6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结果</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32BA79A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i w:val="0"/>
                <w:iCs w:val="0"/>
                <w:caps w:val="0"/>
                <w:color w:val="333333"/>
                <w:spacing w:val="0"/>
                <w:sz w:val="32"/>
                <w:szCs w:val="32"/>
                <w:lang w:eastAsia="zh-CN"/>
              </w:rPr>
            </w:pPr>
            <w:r>
              <w:rPr>
                <w:rFonts w:hint="eastAsia" w:ascii="仿宋_GB2312" w:hAnsi="仿宋_GB2312" w:eastAsia="仿宋_GB2312" w:cs="仿宋_GB2312"/>
                <w:i w:val="0"/>
                <w:iCs w:val="0"/>
                <w:caps w:val="0"/>
                <w:color w:val="333333"/>
                <w:spacing w:val="0"/>
                <w:sz w:val="32"/>
                <w:szCs w:val="32"/>
              </w:rPr>
              <w:t>尚未</w:t>
            </w:r>
          </w:p>
          <w:p w14:paraId="5E1C379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333333"/>
                <w:spacing w:val="0"/>
                <w:sz w:val="32"/>
                <w:szCs w:val="32"/>
              </w:rPr>
              <w:t>审结</w:t>
            </w:r>
          </w:p>
        </w:tc>
        <w:tc>
          <w:tcPr>
            <w:tcW w:w="650"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48D604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iCs w:val="0"/>
                <w:caps w:val="0"/>
                <w:color w:val="000000"/>
                <w:spacing w:val="0"/>
                <w:sz w:val="32"/>
                <w:szCs w:val="32"/>
              </w:rPr>
              <w:t>总计</w:t>
            </w:r>
          </w:p>
        </w:tc>
      </w:tr>
      <w:tr w14:paraId="12A5A1EF">
        <w:tblPrEx>
          <w:tblBorders>
            <w:top w:val="single" w:color="A5A5A5" w:sz="6" w:space="0"/>
            <w:left w:val="single" w:color="A5A5A5" w:sz="6" w:space="0"/>
            <w:bottom w:val="single" w:color="A5A5A5" w:sz="6" w:space="0"/>
            <w:right w:val="single" w:color="A5A5A5" w:sz="6" w:space="0"/>
            <w:insideH w:val="none" w:color="auto" w:sz="0" w:space="0"/>
            <w:insideV w:val="none" w:color="auto" w:sz="0" w:space="0"/>
          </w:tblBorders>
          <w:shd w:val="clear" w:color="auto" w:fill="FFFFFF"/>
          <w:tblCellMar>
            <w:top w:w="0" w:type="dxa"/>
            <w:left w:w="0" w:type="dxa"/>
            <w:bottom w:w="0" w:type="dxa"/>
            <w:right w:w="0" w:type="dxa"/>
          </w:tblCellMar>
        </w:tblPrEx>
        <w:trPr>
          <w:trHeight w:val="675" w:hRule="atLeast"/>
          <w:jc w:val="center"/>
        </w:trPr>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5097D08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002FF7F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4861CA3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3C8B20C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1996CD47">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33A475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3730E438">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29FA3503">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4545625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0623DC1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3CDB2DF1">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4D5E8DA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4E1C823D">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top"/>
          </w:tcPr>
          <w:p w14:paraId="6D0D4642">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leftChars="0" w:right="0" w:rightChars="0" w:firstLine="0" w:firstLineChars="0"/>
              <w:jc w:val="left"/>
              <w:textAlignment w:val="auto"/>
              <w:rPr>
                <w:rFonts w:hint="eastAsia" w:ascii="仿宋_GB2312" w:hAnsi="仿宋_GB2312" w:eastAsia="仿宋_GB2312" w:cs="仿宋_GB2312"/>
                <w:i w:val="0"/>
                <w:iCs w:val="0"/>
                <w:caps w:val="0"/>
                <w:color w:val="333333"/>
                <w:spacing w:val="0"/>
                <w:kern w:val="2"/>
                <w:sz w:val="32"/>
                <w:szCs w:val="32"/>
                <w:lang w:val="en-US" w:eastAsia="zh-CN" w:bidi="ar-SA"/>
              </w:rPr>
            </w:pPr>
            <w:r>
              <w:rPr>
                <w:rFonts w:hint="eastAsia" w:cs="仿宋_GB2312"/>
                <w:i w:val="0"/>
                <w:iCs w:val="0"/>
                <w:caps w:val="0"/>
                <w:color w:val="333333"/>
                <w:spacing w:val="0"/>
                <w:sz w:val="32"/>
                <w:szCs w:val="32"/>
                <w:lang w:val="en-US" w:eastAsia="zh-CN"/>
              </w:rPr>
              <w:t>0</w:t>
            </w:r>
          </w:p>
        </w:tc>
        <w:tc>
          <w:tcPr>
            <w:tcW w:w="65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14:paraId="75DBD016">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560" w:lineRule="exact"/>
              <w:ind w:left="0" w:right="0" w:firstLine="0"/>
              <w:jc w:val="left"/>
              <w:textAlignment w:val="auto"/>
              <w:rPr>
                <w:rFonts w:hint="default" w:ascii="仿宋_GB2312" w:hAnsi="仿宋_GB2312" w:eastAsia="仿宋_GB2312" w:cs="仿宋_GB2312"/>
                <w:i w:val="0"/>
                <w:iCs w:val="0"/>
                <w:caps w:val="0"/>
                <w:color w:val="333333"/>
                <w:spacing w:val="0"/>
                <w:sz w:val="32"/>
                <w:szCs w:val="32"/>
              </w:rPr>
            </w:pPr>
            <w:r>
              <w:rPr>
                <w:rFonts w:hint="eastAsia" w:cs="仿宋_GB2312"/>
                <w:i w:val="0"/>
                <w:iCs w:val="0"/>
                <w:caps w:val="0"/>
                <w:color w:val="333333"/>
                <w:spacing w:val="0"/>
                <w:sz w:val="32"/>
                <w:szCs w:val="32"/>
                <w:lang w:val="en-US" w:eastAsia="zh-CN"/>
              </w:rPr>
              <w:t>0</w:t>
            </w:r>
          </w:p>
        </w:tc>
      </w:tr>
    </w:tbl>
    <w:p w14:paraId="39357679">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32" w:firstLineChars="200"/>
        <w:jc w:val="both"/>
        <w:textAlignment w:val="auto"/>
        <w:rPr>
          <w:rFonts w:hint="eastAsia" w:ascii="仿宋_GB2312" w:hAnsi="仿宋_GB2312" w:eastAsia="仿宋_GB2312" w:cs="仿宋_GB2312"/>
          <w:i w:val="0"/>
          <w:iCs w:val="0"/>
          <w:caps w:val="0"/>
          <w:color w:val="333333"/>
          <w:spacing w:val="0"/>
          <w:sz w:val="32"/>
          <w:szCs w:val="32"/>
          <w:lang w:val="en-US" w:eastAsia="zh-CN"/>
        </w:rPr>
      </w:pPr>
      <w:r>
        <w:rPr>
          <w:rFonts w:hint="eastAsia" w:ascii="黑体" w:hAnsi="黑体" w:eastAsia="黑体" w:cs="黑体"/>
          <w:b w:val="0"/>
          <w:bCs w:val="0"/>
          <w:i w:val="0"/>
          <w:iCs w:val="0"/>
          <w:caps w:val="0"/>
          <w:color w:val="333333"/>
          <w:spacing w:val="0"/>
          <w:sz w:val="32"/>
          <w:szCs w:val="32"/>
          <w:shd w:val="clear" w:color="auto" w:fill="FFFFFF"/>
          <w:lang w:val="en-US" w:eastAsia="zh-CN"/>
        </w:rPr>
        <w:t>五</w:t>
      </w:r>
      <w:r>
        <w:rPr>
          <w:rFonts w:hint="eastAsia" w:ascii="黑体" w:hAnsi="黑体" w:eastAsia="黑体" w:cs="黑体"/>
          <w:b w:val="0"/>
          <w:bCs w:val="0"/>
          <w:i w:val="0"/>
          <w:iCs w:val="0"/>
          <w:caps w:val="0"/>
          <w:color w:val="333333"/>
          <w:spacing w:val="0"/>
          <w:sz w:val="32"/>
          <w:szCs w:val="32"/>
          <w:shd w:val="clear" w:color="auto" w:fill="FFFFFF"/>
          <w:lang w:eastAsia="zh-CN"/>
        </w:rPr>
        <w:t>、</w:t>
      </w:r>
      <w:r>
        <w:rPr>
          <w:rFonts w:hint="eastAsia" w:ascii="黑体" w:hAnsi="黑体" w:eastAsia="黑体" w:cs="黑体"/>
          <w:b w:val="0"/>
          <w:bCs w:val="0"/>
          <w:i w:val="0"/>
          <w:iCs w:val="0"/>
          <w:caps w:val="0"/>
          <w:color w:val="333333"/>
          <w:spacing w:val="0"/>
          <w:sz w:val="32"/>
          <w:szCs w:val="32"/>
          <w:shd w:val="clear" w:color="auto" w:fill="FFFFFF"/>
        </w:rPr>
        <w:t>存在的主要问题及改进情况</w:t>
      </w:r>
    </w:p>
    <w:p w14:paraId="52AD2AF6">
      <w:pPr>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公开意识仍需进一步强化，部分环节衔接不够紧密，标准化、规范化水平仍有提升空间。  </w:t>
      </w:r>
    </w:p>
    <w:p w14:paraId="288D9112">
      <w:pPr>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1. 持续抓好制度宣贯，通过专题培训、案例提示等形式，不断增强全体人员的公开自觉。  </w:t>
      </w:r>
    </w:p>
    <w:p w14:paraId="67BB9D24">
      <w:pPr>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2. 进一步优化内部流转程序，细化台账管理，确保各项任务按时、按规、按质完成。  </w:t>
      </w:r>
    </w:p>
    <w:p w14:paraId="0DA230A9">
      <w:pPr>
        <w:ind w:firstLine="632"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 加大日常提醒和随机抽查力度，对发现的一般性、苗头性问题做到早提示、早纠正，推动政务公开工作更加稳健、更加有序。</w:t>
      </w:r>
    </w:p>
    <w:p w14:paraId="124E479C">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632" w:firstLineChars="200"/>
        <w:textAlignment w:val="auto"/>
        <w:rPr>
          <w:rFonts w:hint="eastAsia" w:ascii="黑体" w:hAnsi="黑体" w:eastAsia="黑体" w:cs="黑体"/>
          <w:b w:val="0"/>
          <w:bCs w:val="0"/>
          <w:i w:val="0"/>
          <w:iCs w:val="0"/>
          <w:caps w:val="0"/>
          <w:color w:val="333333"/>
          <w:spacing w:val="0"/>
          <w:sz w:val="32"/>
          <w:szCs w:val="32"/>
          <w:shd w:val="clear" w:color="auto" w:fill="FFFFFF"/>
          <w:lang w:val="en-US" w:eastAsia="zh-CN"/>
        </w:rPr>
      </w:pPr>
      <w:r>
        <w:rPr>
          <w:rFonts w:hint="eastAsia" w:ascii="黑体" w:hAnsi="黑体" w:eastAsia="黑体" w:cs="黑体"/>
          <w:b w:val="0"/>
          <w:bCs w:val="0"/>
          <w:i w:val="0"/>
          <w:iCs w:val="0"/>
          <w:caps w:val="0"/>
          <w:color w:val="333333"/>
          <w:spacing w:val="0"/>
          <w:sz w:val="32"/>
          <w:szCs w:val="32"/>
          <w:shd w:val="clear" w:color="auto" w:fill="FFFFFF"/>
          <w:lang w:val="en-US" w:eastAsia="zh-CN"/>
        </w:rPr>
        <w:t>六、其他需要报告的事项</w:t>
      </w:r>
    </w:p>
    <w:p w14:paraId="5CE7B5D1">
      <w:pPr>
        <w:pStyle w:val="7"/>
        <w:widowControl/>
        <w:numPr>
          <w:ilvl w:val="0"/>
          <w:numId w:val="0"/>
        </w:numPr>
        <w:spacing w:before="75" w:beforeAutospacing="0" w:after="75" w:afterAutospacing="0"/>
        <w:ind w:left="0" w:leftChars="0" w:right="0" w:firstLine="632" w:firstLineChars="200"/>
        <w:jc w:val="both"/>
        <w:rPr>
          <w:rFonts w:hint="eastAsia" w:ascii="仿宋_GB2312" w:hAnsi="仿宋_GB2312" w:eastAsia="仿宋_GB2312" w:cs="仿宋_GB2312"/>
          <w:kern w:val="2"/>
          <w:sz w:val="32"/>
          <w:szCs w:val="32"/>
          <w:lang w:val="en-US" w:eastAsia="zh-CN" w:bidi="ar-SA"/>
        </w:rPr>
      </w:pPr>
      <w:bookmarkStart w:id="0" w:name="_GoBack"/>
      <w:bookmarkEnd w:id="0"/>
      <w:r>
        <w:rPr>
          <w:rFonts w:hint="eastAsia" w:ascii="仿宋_GB2312" w:hAnsi="仿宋_GB2312" w:eastAsia="仿宋_GB2312" w:cs="仿宋_GB2312"/>
          <w:kern w:val="2"/>
          <w:sz w:val="32"/>
          <w:szCs w:val="32"/>
          <w:lang w:val="en-US" w:eastAsia="zh-CN" w:bidi="ar-SA"/>
        </w:rPr>
        <w:t>无其他需要报告的事项。</w:t>
      </w:r>
    </w:p>
    <w:p w14:paraId="0682226B">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632" w:firstLineChars="200"/>
        <w:textAlignment w:val="auto"/>
        <w:rPr>
          <w:rFonts w:hint="eastAsia" w:ascii="仿宋_GB2312" w:hAnsi="仿宋_GB2312" w:eastAsia="仿宋_GB2312" w:cs="仿宋_GB2312"/>
          <w:i w:val="0"/>
          <w:caps w:val="0"/>
          <w:color w:val="333333"/>
          <w:spacing w:val="0"/>
          <w:kern w:val="0"/>
          <w:sz w:val="32"/>
          <w:szCs w:val="32"/>
          <w:lang w:val="en-US" w:eastAsia="zh-CN" w:bidi="ar"/>
        </w:rPr>
      </w:pPr>
    </w:p>
    <w:p w14:paraId="0562C6AE">
      <w:pPr>
        <w:tabs>
          <w:tab w:val="left" w:pos="3852"/>
        </w:tabs>
        <w:bidi w:val="0"/>
        <w:jc w:val="right"/>
        <w:rPr>
          <w:rFonts w:hint="default"/>
          <w:sz w:val="32"/>
          <w:szCs w:val="32"/>
          <w:lang w:val="en-US" w:eastAsia="zh-CN"/>
        </w:rPr>
      </w:pPr>
      <w:r>
        <w:rPr>
          <w:rFonts w:hint="eastAsia"/>
          <w:lang w:val="en-US" w:eastAsia="zh-CN"/>
        </w:rPr>
        <w:t xml:space="preserve">  </w:t>
      </w:r>
      <w:r>
        <w:rPr>
          <w:rFonts w:hint="eastAsia"/>
          <w:sz w:val="32"/>
          <w:szCs w:val="32"/>
          <w:lang w:val="en-US" w:eastAsia="zh-CN"/>
        </w:rPr>
        <w:t>尖山区住房和城乡建设局</w:t>
      </w:r>
    </w:p>
    <w:p w14:paraId="474A20D3">
      <w:pPr>
        <w:bidi w:val="0"/>
        <w:jc w:val="center"/>
        <w:rPr>
          <w:rFonts w:hint="default"/>
          <w:sz w:val="32"/>
          <w:szCs w:val="32"/>
          <w:lang w:val="en-US" w:eastAsia="zh-CN"/>
        </w:rPr>
      </w:pPr>
      <w:r>
        <w:rPr>
          <w:rFonts w:hint="eastAsia"/>
          <w:sz w:val="32"/>
          <w:szCs w:val="32"/>
          <w:lang w:val="en-US" w:eastAsia="zh-CN"/>
        </w:rPr>
        <w:t xml:space="preserve">                                    2026年1月15日</w:t>
      </w:r>
    </w:p>
    <w:p w14:paraId="1E9F2BC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jc w:val="right"/>
        <w:textAlignment w:val="auto"/>
        <w:rPr>
          <w:rFonts w:hint="eastAsia" w:ascii="仿宋_GB2312" w:hAnsi="仿宋_GB2312" w:eastAsia="仿宋_GB2312" w:cs="仿宋_GB2312"/>
          <w:i w:val="0"/>
          <w:caps w:val="0"/>
          <w:color w:val="333333"/>
          <w:spacing w:val="0"/>
          <w:kern w:val="0"/>
          <w:sz w:val="32"/>
          <w:szCs w:val="32"/>
          <w:lang w:val="en-US" w:eastAsia="zh-CN" w:bidi="ar"/>
        </w:rPr>
      </w:pPr>
    </w:p>
    <w:p w14:paraId="4BEA8603">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226" w:firstLine="472" w:firstLineChars="200"/>
        <w:textAlignment w:val="auto"/>
        <w:rPr>
          <w:rFonts w:hint="eastAsia" w:eastAsia="仿宋_GB2312"/>
          <w:lang w:eastAsia="zh-CN"/>
        </w:rPr>
      </w:pPr>
    </w:p>
    <w:p w14:paraId="447C475A">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20" w:lineRule="exact"/>
        <w:ind w:right="0" w:rightChars="0"/>
        <w:jc w:val="both"/>
        <w:textAlignment w:val="auto"/>
        <w:rPr>
          <w:rFonts w:hint="eastAsia" w:ascii="仿宋_GB2312" w:hAnsi="仿宋_GB2312" w:eastAsia="仿宋_GB2312" w:cs="仿宋_GB2312"/>
          <w:color w:val="auto"/>
          <w:sz w:val="32"/>
          <w:szCs w:val="32"/>
          <w:lang w:val="en-US" w:eastAsia="zh-CN"/>
        </w:rPr>
      </w:pPr>
    </w:p>
    <w:sectPr>
      <w:footerReference r:id="rId3" w:type="default"/>
      <w:pgSz w:w="11906" w:h="16838"/>
      <w:pgMar w:top="2098" w:right="1474" w:bottom="1984" w:left="1587" w:header="851" w:footer="992" w:gutter="0"/>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8835E">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5C1CD5">
                          <w:pPr>
                            <w:pStyle w:val="5"/>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5C1CD5">
                    <w:pPr>
                      <w:pStyle w:val="5"/>
                      <w:rPr>
                        <w:rFonts w:hint="eastAsia" w:ascii="宋体" w:hAnsi="宋体" w:eastAsia="宋体" w:cs="宋体"/>
                        <w:sz w:val="24"/>
                        <w:szCs w:val="24"/>
                        <w:lang w:eastAsia="zh-CN"/>
                      </w:rPr>
                    </w:pPr>
                    <w:r>
                      <w:rPr>
                        <w:rFonts w:hint="eastAsia" w:ascii="宋体" w:hAnsi="宋体" w:eastAsia="宋体" w:cs="宋体"/>
                        <w:sz w:val="24"/>
                        <w:szCs w:val="24"/>
                        <w:lang w:eastAsia="zh-CN"/>
                      </w:rPr>
                      <w:t xml:space="preserve">— </w:t>
                    </w:r>
                    <w:r>
                      <w:rPr>
                        <w:rFonts w:hint="eastAsia" w:ascii="宋体" w:hAnsi="宋体" w:eastAsia="宋体" w:cs="宋体"/>
                        <w:sz w:val="24"/>
                        <w:szCs w:val="24"/>
                        <w:lang w:eastAsia="zh-CN"/>
                      </w:rPr>
                      <w:fldChar w:fldCharType="begin"/>
                    </w:r>
                    <w:r>
                      <w:rPr>
                        <w:rFonts w:hint="eastAsia" w:ascii="宋体" w:hAnsi="宋体" w:eastAsia="宋体" w:cs="宋体"/>
                        <w:sz w:val="24"/>
                        <w:szCs w:val="24"/>
                        <w:lang w:eastAsia="zh-CN"/>
                      </w:rPr>
                      <w:instrText xml:space="preserve"> PAGE  \* MERGEFORMAT </w:instrText>
                    </w:r>
                    <w:r>
                      <w:rPr>
                        <w:rFonts w:hint="eastAsia" w:ascii="宋体" w:hAnsi="宋体" w:eastAsia="宋体" w:cs="宋体"/>
                        <w:sz w:val="24"/>
                        <w:szCs w:val="24"/>
                        <w:lang w:eastAsia="zh-CN"/>
                      </w:rPr>
                      <w:fldChar w:fldCharType="separate"/>
                    </w:r>
                    <w:r>
                      <w:rPr>
                        <w:rFonts w:hint="eastAsia" w:ascii="宋体" w:hAnsi="宋体" w:eastAsia="宋体" w:cs="宋体"/>
                        <w:sz w:val="24"/>
                        <w:szCs w:val="24"/>
                        <w:lang w:eastAsia="zh-CN"/>
                      </w:rPr>
                      <w:t>1</w:t>
                    </w:r>
                    <w:r>
                      <w:rPr>
                        <w:rFonts w:hint="eastAsia" w:ascii="宋体" w:hAnsi="宋体" w:eastAsia="宋体" w:cs="宋体"/>
                        <w:sz w:val="24"/>
                        <w:szCs w:val="24"/>
                        <w:lang w:eastAsia="zh-CN"/>
                      </w:rPr>
                      <w:fldChar w:fldCharType="end"/>
                    </w:r>
                    <w:r>
                      <w:rPr>
                        <w:rFonts w:hint="eastAsia" w:ascii="宋体" w:hAnsi="宋体" w:eastAsia="宋体" w:cs="宋体"/>
                        <w:sz w:val="24"/>
                        <w:szCs w:val="24"/>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85C5F8"/>
    <w:multiLevelType w:val="singleLevel"/>
    <w:tmpl w:val="3385C5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0"/>
  <w:bordersDoNotSurroundFooter w:val="0"/>
  <w:documentProtection w:enforcement="0"/>
  <w:defaultTabStop w:val="420"/>
  <w:drawingGridHorizontalSpacing w:val="158"/>
  <w:drawingGridVerticalSpacing w:val="29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3ZjA4ZWQ1Y2FkYjdmNGQzYzg1YmQ1YjEwNjMyYzYifQ=="/>
  </w:docVars>
  <w:rsids>
    <w:rsidRoot w:val="286366C2"/>
    <w:rsid w:val="038B35E6"/>
    <w:rsid w:val="07BF2B5D"/>
    <w:rsid w:val="0CBB43E8"/>
    <w:rsid w:val="10536FFB"/>
    <w:rsid w:val="1D3A4399"/>
    <w:rsid w:val="1FD55728"/>
    <w:rsid w:val="207D7FDE"/>
    <w:rsid w:val="22E03436"/>
    <w:rsid w:val="286366C2"/>
    <w:rsid w:val="2BF35615"/>
    <w:rsid w:val="36BA3C07"/>
    <w:rsid w:val="3C7921CD"/>
    <w:rsid w:val="3F4F6153"/>
    <w:rsid w:val="43CB57DB"/>
    <w:rsid w:val="480C0022"/>
    <w:rsid w:val="4F3B6CB7"/>
    <w:rsid w:val="4F43045B"/>
    <w:rsid w:val="4F675ED1"/>
    <w:rsid w:val="57376E9F"/>
    <w:rsid w:val="5B75675E"/>
    <w:rsid w:val="602B754E"/>
    <w:rsid w:val="65D446C5"/>
    <w:rsid w:val="66675E1D"/>
    <w:rsid w:val="6FF018A0"/>
    <w:rsid w:val="6FFFB3E8"/>
    <w:rsid w:val="75BD4F01"/>
    <w:rsid w:val="770262F1"/>
    <w:rsid w:val="7A391B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heme="minorBidi"/>
      <w:kern w:val="2"/>
      <w:sz w:val="32"/>
      <w:szCs w:val="24"/>
      <w:lang w:val="en-US" w:eastAsia="zh-CN" w:bidi="ar-SA"/>
    </w:rPr>
  </w:style>
  <w:style w:type="character" w:default="1" w:styleId="9">
    <w:name w:val="Default Paragraph Font"/>
    <w:autoRedefine/>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Times New Roman" w:hAnsi="Times New Roman" w:eastAsia="宋体" w:cs="Times New Roman"/>
    </w:rPr>
  </w:style>
  <w:style w:type="paragraph" w:styleId="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sz w:val="24"/>
    </w:rPr>
  </w:style>
  <w:style w:type="paragraph" w:styleId="4">
    <w:name w:val="toc 3"/>
    <w:basedOn w:val="1"/>
    <w:next w:val="1"/>
    <w:qFormat/>
    <w:uiPriority w:val="0"/>
    <w:pPr>
      <w:ind w:left="420"/>
    </w:pPr>
    <w:rPr>
      <w:rFonts w:ascii="等线" w:hAnsi="等线" w:eastAsia="等线"/>
      <w:b/>
      <w:sz w:val="30"/>
      <w:szCs w:val="30"/>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0">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1756</Words>
  <Characters>1851</Characters>
  <Lines>0</Lines>
  <Paragraphs>0</Paragraphs>
  <TotalTime>0</TotalTime>
  <ScaleCrop>false</ScaleCrop>
  <LinksUpToDate>false</LinksUpToDate>
  <CharactersWithSpaces>1898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2022-01-26T17:49:00Z</dcterms:created>
  <dc:creator>Administrator</dc:creator>
  <cp:lastModifiedBy>曹子涵</cp:lastModifiedBy>
  <cp:lastPrinted>2022-01-27T08:37:00Z</cp:lastPrinted>
  <dcterms:modified xsi:type="dcterms:W3CDTF">2026-01-16T01:54:32Z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BD35AB8E76254B3988C000DC18D38868_13</vt:lpwstr>
  </property>
  <property fmtid="{D5CDD505-2E9C-101B-9397-08002B2CF9AE}" pid="4" name="KSOTemplateDocerSaveRecord">
    <vt:lpwstr>eyJoZGlkIjoiZDc0NjE3OWMxNzAyYWVhNTcwYTEyNzIxYjk1NWM2YjgiLCJ1c2VySWQiOiI0MDQwNzk4ODMifQ==</vt:lpwstr>
  </property>
</Properties>
</file>