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908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尖山区农业农村局</w:t>
      </w:r>
    </w:p>
    <w:p w14:paraId="7C2551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2025年政府信息公开工作年度报告</w:t>
      </w:r>
    </w:p>
    <w:p w14:paraId="3AF2193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0"/>
          <w:sz w:val="32"/>
          <w:szCs w:val="32"/>
        </w:rPr>
      </w:pPr>
    </w:p>
    <w:p w14:paraId="73DCD2A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32"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年度报告根据《中华人民共和国政府信息公开条例》(以下简称《条例》)的相关规定，全面总结了2025年政府信息公开工作及相关主要数据。报告所列数据统计期限自2025年1月1日起至2025年12月31日止。本年度报告可在尖山区政府网政府信息公开平台(http://www.sysjs.gov.cn/)查阅或下载，如有疑问请与尖山区</w:t>
      </w:r>
      <w:r>
        <w:rPr>
          <w:rFonts w:hint="eastAsia" w:cs="仿宋_GB2312"/>
          <w:spacing w:val="0"/>
          <w:sz w:val="32"/>
          <w:szCs w:val="32"/>
          <w:lang w:val="en-US" w:eastAsia="zh-CN"/>
        </w:rPr>
        <w:t>农业农村</w:t>
      </w:r>
      <w:r>
        <w:rPr>
          <w:rFonts w:hint="eastAsia" w:ascii="仿宋_GB2312" w:hAnsi="仿宋_GB2312" w:eastAsia="仿宋_GB2312" w:cs="仿宋_GB2312"/>
          <w:spacing w:val="0"/>
          <w:sz w:val="32"/>
          <w:szCs w:val="32"/>
        </w:rPr>
        <w:t>局联系(联系地址:尖山区八马路人和大院对过，邮编:155100，联系电话:0469-4241052，电子邮箱:sysjsqlcj@163.com)。</w:t>
      </w:r>
      <w:bookmarkStart w:id="0" w:name="_GoBack"/>
      <w:bookmarkEnd w:id="0"/>
    </w:p>
    <w:p w14:paraId="1D8A779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微软雅黑" w:hAnsi="微软雅黑" w:eastAsia="微软雅黑" w:cs="微软雅黑"/>
          <w:spacing w:val="0"/>
          <w:sz w:val="32"/>
          <w:szCs w:val="32"/>
        </w:rPr>
      </w:pPr>
      <w:r>
        <w:rPr>
          <w:rFonts w:hint="eastAsia" w:ascii="微软雅黑" w:hAnsi="微软雅黑" w:eastAsia="微软雅黑" w:cs="微软雅黑"/>
          <w:spacing w:val="0"/>
          <w:sz w:val="32"/>
          <w:szCs w:val="32"/>
        </w:rPr>
        <w:t>一、总体情况</w:t>
      </w:r>
    </w:p>
    <w:p w14:paraId="75705EA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2025年，我局在区委、区政府的正确领导下，坚持以习近平新时代中国特色社会主义思想为指导，全面贯彻落实党的二十大和二十届历次全会精神，严格遵循《中华人民共和国政府信息公开条例》及上级工作部署，围绕中心工作，持续完善政府信息公开工作机制，着力提升政务公开标准化规范化水平。</w:t>
      </w:r>
    </w:p>
    <w:p w14:paraId="22738DE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仿宋_GB2312" w:hAnsi="仿宋_GB2312" w:eastAsia="仿宋_GB2312" w:cs="仿宋_GB2312"/>
          <w:spacing w:val="0"/>
          <w:sz w:val="32"/>
          <w:szCs w:val="32"/>
        </w:rPr>
      </w:pPr>
      <w:r>
        <w:rPr>
          <w:rFonts w:hint="eastAsia" w:cs="仿宋_GB2312"/>
          <w:spacing w:val="0"/>
          <w:sz w:val="32"/>
          <w:szCs w:val="32"/>
          <w:lang w:eastAsia="zh-CN"/>
        </w:rPr>
        <w:t>（</w:t>
      </w:r>
      <w:r>
        <w:rPr>
          <w:rFonts w:hint="eastAsia" w:cs="仿宋_GB2312"/>
          <w:spacing w:val="0"/>
          <w:sz w:val="32"/>
          <w:szCs w:val="32"/>
          <w:lang w:val="en-US" w:eastAsia="zh-CN"/>
        </w:rPr>
        <w:t>一</w:t>
      </w:r>
      <w:r>
        <w:rPr>
          <w:rFonts w:hint="eastAsia" w:cs="仿宋_GB2312"/>
          <w:spacing w:val="0"/>
          <w:sz w:val="32"/>
          <w:szCs w:val="32"/>
          <w:lang w:eastAsia="zh-CN"/>
        </w:rPr>
        <w:t>）</w:t>
      </w:r>
      <w:r>
        <w:rPr>
          <w:rFonts w:hint="eastAsia" w:ascii="仿宋_GB2312" w:hAnsi="仿宋_GB2312" w:eastAsia="仿宋_GB2312" w:cs="仿宋_GB2312"/>
          <w:spacing w:val="0"/>
          <w:sz w:val="32"/>
          <w:szCs w:val="32"/>
        </w:rPr>
        <w:t>主动公开情况。2025年，我局通过门户网站、政务新媒体等平台，主动公开政府信息共计0条。本年度未制发新的行政规范性文件，也未通过上述平台主动发布政策解读、财政预决算、人事任免或相关工作动态类信息。</w:t>
      </w:r>
    </w:p>
    <w:p w14:paraId="68D03D4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仿宋_GB2312" w:hAnsi="仿宋_GB2312" w:eastAsia="仿宋_GB2312" w:cs="仿宋_GB2312"/>
          <w:spacing w:val="0"/>
          <w:sz w:val="32"/>
          <w:szCs w:val="32"/>
        </w:rPr>
      </w:pPr>
      <w:r>
        <w:rPr>
          <w:rFonts w:hint="eastAsia" w:cs="仿宋_GB2312"/>
          <w:spacing w:val="0"/>
          <w:sz w:val="32"/>
          <w:szCs w:val="32"/>
          <w:lang w:eastAsia="zh-CN"/>
        </w:rPr>
        <w:t>（</w:t>
      </w:r>
      <w:r>
        <w:rPr>
          <w:rFonts w:hint="eastAsia" w:cs="仿宋_GB2312"/>
          <w:spacing w:val="0"/>
          <w:sz w:val="32"/>
          <w:szCs w:val="32"/>
          <w:lang w:val="en-US" w:eastAsia="zh-CN"/>
        </w:rPr>
        <w:t>二</w:t>
      </w:r>
      <w:r>
        <w:rPr>
          <w:rFonts w:hint="eastAsia" w:cs="仿宋_GB2312"/>
          <w:spacing w:val="0"/>
          <w:sz w:val="32"/>
          <w:szCs w:val="32"/>
          <w:lang w:eastAsia="zh-CN"/>
        </w:rPr>
        <w:t>）</w:t>
      </w:r>
      <w:r>
        <w:rPr>
          <w:rFonts w:hint="eastAsia" w:ascii="仿宋_GB2312" w:hAnsi="仿宋_GB2312" w:eastAsia="仿宋_GB2312" w:cs="仿宋_GB2312"/>
          <w:spacing w:val="0"/>
          <w:sz w:val="32"/>
          <w:szCs w:val="32"/>
        </w:rPr>
        <w:t>依申请公开情况。2025年，我局未收到有关政府信息公开申请，无上年结转申请。全年无因政府信息公开申请工作被申请行政复议和提起行政诉讼的情况。</w:t>
      </w:r>
    </w:p>
    <w:p w14:paraId="1D34F3D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仿宋_GB2312" w:hAnsi="仿宋_GB2312" w:eastAsia="仿宋_GB2312" w:cs="仿宋_GB2312"/>
          <w:spacing w:val="0"/>
          <w:sz w:val="32"/>
          <w:szCs w:val="32"/>
        </w:rPr>
      </w:pPr>
      <w:r>
        <w:rPr>
          <w:rFonts w:hint="eastAsia" w:cs="仿宋_GB2312"/>
          <w:spacing w:val="0"/>
          <w:sz w:val="32"/>
          <w:szCs w:val="32"/>
          <w:lang w:eastAsia="zh-CN"/>
        </w:rPr>
        <w:t>（</w:t>
      </w:r>
      <w:r>
        <w:rPr>
          <w:rFonts w:hint="eastAsia" w:cs="仿宋_GB2312"/>
          <w:spacing w:val="0"/>
          <w:sz w:val="32"/>
          <w:szCs w:val="32"/>
          <w:lang w:val="en-US" w:eastAsia="zh-CN"/>
        </w:rPr>
        <w:t>三</w:t>
      </w:r>
      <w:r>
        <w:rPr>
          <w:rFonts w:hint="eastAsia" w:cs="仿宋_GB2312"/>
          <w:spacing w:val="0"/>
          <w:sz w:val="32"/>
          <w:szCs w:val="32"/>
          <w:lang w:eastAsia="zh-CN"/>
        </w:rPr>
        <w:t>）</w:t>
      </w:r>
      <w:r>
        <w:rPr>
          <w:rFonts w:hint="eastAsia" w:ascii="仿宋_GB2312" w:hAnsi="仿宋_GB2312" w:eastAsia="仿宋_GB2312" w:cs="仿宋_GB2312"/>
          <w:spacing w:val="0"/>
          <w:sz w:val="32"/>
          <w:szCs w:val="32"/>
        </w:rPr>
        <w:t>政府信息管理情况。一是完善制度机制。修订了《尖山区</w:t>
      </w:r>
      <w:r>
        <w:rPr>
          <w:rFonts w:hint="eastAsia" w:cs="仿宋_GB2312"/>
          <w:spacing w:val="0"/>
          <w:sz w:val="32"/>
          <w:szCs w:val="32"/>
          <w:lang w:val="en-US" w:eastAsia="zh-CN"/>
        </w:rPr>
        <w:t>农业农村</w:t>
      </w:r>
      <w:r>
        <w:rPr>
          <w:rFonts w:hint="eastAsia" w:ascii="仿宋_GB2312" w:hAnsi="仿宋_GB2312" w:eastAsia="仿宋_GB2312" w:cs="仿宋_GB2312"/>
          <w:spacing w:val="0"/>
          <w:sz w:val="32"/>
          <w:szCs w:val="32"/>
        </w:rPr>
        <w:t>局政府信息公开管理办法》，严格落实公文公开属性源头认定和发布前审查制度。二是加强规范性文件管理。对现行有效行政规范性文件进行了梳理和维护。三是推进平台管理。对门户网站和政务新媒体账号进行了日常运维，确保平台可访问、信息准确。</w:t>
      </w:r>
    </w:p>
    <w:p w14:paraId="4E47729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仿宋_GB2312" w:hAnsi="仿宋_GB2312" w:eastAsia="仿宋_GB2312" w:cs="仿宋_GB2312"/>
          <w:spacing w:val="0"/>
          <w:sz w:val="32"/>
          <w:szCs w:val="32"/>
        </w:rPr>
      </w:pPr>
      <w:r>
        <w:rPr>
          <w:rFonts w:hint="eastAsia" w:cs="仿宋_GB2312"/>
          <w:spacing w:val="0"/>
          <w:sz w:val="32"/>
          <w:szCs w:val="32"/>
          <w:lang w:eastAsia="zh-CN"/>
        </w:rPr>
        <w:t>（</w:t>
      </w:r>
      <w:r>
        <w:rPr>
          <w:rFonts w:hint="eastAsia" w:cs="仿宋_GB2312"/>
          <w:spacing w:val="0"/>
          <w:sz w:val="32"/>
          <w:szCs w:val="32"/>
          <w:lang w:val="en-US" w:eastAsia="zh-CN"/>
        </w:rPr>
        <w:t>四</w:t>
      </w:r>
      <w:r>
        <w:rPr>
          <w:rFonts w:hint="eastAsia" w:cs="仿宋_GB2312"/>
          <w:spacing w:val="0"/>
          <w:sz w:val="32"/>
          <w:szCs w:val="32"/>
          <w:lang w:eastAsia="zh-CN"/>
        </w:rPr>
        <w:t>）</w:t>
      </w:r>
      <w:r>
        <w:rPr>
          <w:rFonts w:hint="eastAsia" w:ascii="仿宋_GB2312" w:hAnsi="仿宋_GB2312" w:eastAsia="仿宋_GB2312" w:cs="仿宋_GB2312"/>
          <w:spacing w:val="0"/>
          <w:sz w:val="32"/>
          <w:szCs w:val="32"/>
        </w:rPr>
        <w:t>政府信息公开平台建设情况。对局门户网站进行了日常维护，确保网站正常运行。运维局微信公众号，保持账号基础功能。在局办公大厅保留了政务公开专区，提供基本的咨询服务。</w:t>
      </w:r>
    </w:p>
    <w:p w14:paraId="1FA3CE9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cs="仿宋_GB2312"/>
          <w:spacing w:val="0"/>
          <w:sz w:val="32"/>
          <w:szCs w:val="32"/>
          <w:lang w:eastAsia="zh-CN"/>
        </w:rPr>
        <w:t>（</w:t>
      </w:r>
      <w:r>
        <w:rPr>
          <w:rFonts w:hint="eastAsia" w:cs="仿宋_GB2312"/>
          <w:spacing w:val="0"/>
          <w:sz w:val="32"/>
          <w:szCs w:val="32"/>
          <w:lang w:val="en-US" w:eastAsia="zh-CN"/>
        </w:rPr>
        <w:t>五</w:t>
      </w:r>
      <w:r>
        <w:rPr>
          <w:rFonts w:hint="eastAsia" w:cs="仿宋_GB2312"/>
          <w:spacing w:val="0"/>
          <w:sz w:val="32"/>
          <w:szCs w:val="32"/>
          <w:lang w:eastAsia="zh-CN"/>
        </w:rPr>
        <w:t>）</w:t>
      </w:r>
      <w:r>
        <w:rPr>
          <w:rFonts w:hint="eastAsia" w:ascii="仿宋_GB2312" w:hAnsi="仿宋_GB2312" w:eastAsia="仿宋_GB2312" w:cs="仿宋_GB2312"/>
          <w:spacing w:val="0"/>
          <w:sz w:val="32"/>
          <w:szCs w:val="32"/>
        </w:rPr>
        <w:t>监督保障情况。调整完善局政府信息公开工作领导小组，明确工作职责。将政务公开工作纳入年度工作考量。组织相关人员参加了区级政务公开业务培训，提升对《条例》的理解和把握。</w:t>
      </w:r>
    </w:p>
    <w:p w14:paraId="2539A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宋体" w:hAnsi="宋体"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p w14:paraId="49017E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宋体" w:hAnsi="宋体" w:eastAsia="宋体" w:cs="宋体"/>
          <w:i w:val="0"/>
          <w:iCs w:val="0"/>
          <w:caps w:val="0"/>
          <w:color w:val="333333"/>
          <w:spacing w:val="0"/>
          <w:sz w:val="32"/>
          <w:szCs w:val="32"/>
        </w:rPr>
      </w:pPr>
    </w:p>
    <w:tbl>
      <w:tblPr>
        <w:tblStyle w:val="7"/>
        <w:tblW w:w="9735"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430"/>
        <w:gridCol w:w="2430"/>
        <w:gridCol w:w="2430"/>
        <w:gridCol w:w="2445"/>
      </w:tblGrid>
      <w:tr w14:paraId="762AFF7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4F75E2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第二十条第（一）项</w:t>
            </w:r>
          </w:p>
        </w:tc>
      </w:tr>
      <w:tr w14:paraId="1025AEB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75A04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215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w:t>
            </w:r>
            <w:r>
              <w:rPr>
                <w:rFonts w:hint="eastAsia" w:ascii="仿宋_GB2312" w:hAnsi="仿宋_GB2312" w:eastAsia="仿宋_GB2312" w:cs="仿宋_GB2312"/>
                <w:i w:val="0"/>
                <w:iCs w:val="0"/>
                <w:caps w:val="0"/>
                <w:color w:val="333333"/>
                <w:spacing w:val="0"/>
                <w:sz w:val="32"/>
                <w:szCs w:val="32"/>
              </w:rPr>
              <w:t>制发件数</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A2C9A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本年废止件数</w:t>
            </w:r>
          </w:p>
        </w:tc>
        <w:tc>
          <w:tcPr>
            <w:tcW w:w="2445"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9BABE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现行有效件</w:t>
            </w:r>
            <w:r>
              <w:rPr>
                <w:rFonts w:hint="eastAsia" w:ascii="仿宋_GB2312" w:hAnsi="仿宋_GB2312" w:eastAsia="仿宋_GB2312" w:cs="仿宋_GB2312"/>
                <w:i w:val="0"/>
                <w:iCs w:val="0"/>
                <w:caps w:val="0"/>
                <w:color w:val="333333"/>
                <w:spacing w:val="0"/>
                <w:sz w:val="32"/>
                <w:szCs w:val="32"/>
              </w:rPr>
              <w:t>数</w:t>
            </w:r>
          </w:p>
        </w:tc>
      </w:tr>
      <w:tr w14:paraId="6EED04A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D2075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规章</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0A5B9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68538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FBFB1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3714D5B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6D1D1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行政规范性文件</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6B588C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F0B61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B91F10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5F83B0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73EC88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第二十条第（五）项</w:t>
            </w:r>
          </w:p>
        </w:tc>
      </w:tr>
      <w:tr w14:paraId="32E836A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9F2FA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6809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本年处理决定数量</w:t>
            </w:r>
          </w:p>
        </w:tc>
      </w:tr>
      <w:tr w14:paraId="600304C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B142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行政许可</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565C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68F4AD6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4C715A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第二十条第（六）项</w:t>
            </w:r>
          </w:p>
        </w:tc>
      </w:tr>
      <w:tr w14:paraId="770F6D9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6F4AF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0BDC1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本年处理决定数量</w:t>
            </w:r>
          </w:p>
        </w:tc>
      </w:tr>
      <w:tr w14:paraId="572DB37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C91F7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行政处罚</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C96C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0BA8A7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12598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行政强制</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446B2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39D758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1B7CFF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第二十条第（八）项</w:t>
            </w:r>
          </w:p>
        </w:tc>
      </w:tr>
      <w:tr w14:paraId="11D35B4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9F9E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14:paraId="2A2DA9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本年收费金额（单位：万元）</w:t>
            </w:r>
          </w:p>
        </w:tc>
      </w:tr>
      <w:tr w14:paraId="2279E58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A25ED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行政事业性收费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14:paraId="64534A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bl>
    <w:p w14:paraId="235249F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lang w:eastAsia="zh-CN"/>
        </w:rPr>
        <w:t>三、</w:t>
      </w:r>
      <w:r>
        <w:rPr>
          <w:rFonts w:hint="eastAsia" w:ascii="黑体" w:hAnsi="黑体" w:eastAsia="黑体" w:cs="黑体"/>
          <w:b w:val="0"/>
          <w:bCs w:val="0"/>
          <w:i w:val="0"/>
          <w:iCs w:val="0"/>
          <w:caps w:val="0"/>
          <w:color w:val="333333"/>
          <w:spacing w:val="0"/>
          <w:sz w:val="32"/>
          <w:szCs w:val="32"/>
          <w:shd w:val="clear" w:color="auto" w:fill="FFFFFF"/>
        </w:rPr>
        <w:t>收到和处理政府信息公开申请情况</w:t>
      </w:r>
    </w:p>
    <w:tbl>
      <w:tblPr>
        <w:tblStyle w:val="7"/>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78"/>
        <w:gridCol w:w="1080"/>
        <w:gridCol w:w="3088"/>
        <w:gridCol w:w="686"/>
        <w:gridCol w:w="686"/>
        <w:gridCol w:w="686"/>
        <w:gridCol w:w="686"/>
        <w:gridCol w:w="686"/>
        <w:gridCol w:w="687"/>
        <w:gridCol w:w="687"/>
      </w:tblGrid>
      <w:tr w14:paraId="538C53A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restart"/>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1212AA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（本列数据的勾稽关系为：第一项加第二项之和，等于第三项加第四项之和）</w:t>
            </w:r>
          </w:p>
        </w:tc>
        <w:tc>
          <w:tcPr>
            <w:tcW w:w="4804" w:type="dxa"/>
            <w:gridSpan w:val="7"/>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7AB59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申请人情况</w:t>
            </w:r>
          </w:p>
        </w:tc>
      </w:tr>
      <w:tr w14:paraId="6FABBB4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6618495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vMerge w:val="restart"/>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82839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自然人</w:t>
            </w:r>
          </w:p>
        </w:tc>
        <w:tc>
          <w:tcPr>
            <w:tcW w:w="3431" w:type="dxa"/>
            <w:gridSpan w:val="5"/>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8D117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法人或其他组织</w:t>
            </w:r>
          </w:p>
        </w:tc>
        <w:tc>
          <w:tcPr>
            <w:tcW w:w="687" w:type="dxa"/>
            <w:vMerge w:val="restart"/>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4FAD17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总计</w:t>
            </w:r>
          </w:p>
        </w:tc>
      </w:tr>
      <w:tr w14:paraId="224378D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36AECF2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vMerge w:val="continue"/>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B4413F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3FB0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商业</w:t>
            </w:r>
          </w:p>
          <w:p w14:paraId="2D8B63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企业</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42B05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科研</w:t>
            </w:r>
          </w:p>
          <w:p w14:paraId="5D3FDA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机构</w:t>
            </w:r>
          </w:p>
        </w:tc>
        <w:tc>
          <w:tcPr>
            <w:tcW w:w="686"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E0BEA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社会公益组织</w:t>
            </w:r>
          </w:p>
        </w:tc>
        <w:tc>
          <w:tcPr>
            <w:tcW w:w="686"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DB219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法律服务机构</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570EB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其他</w:t>
            </w:r>
          </w:p>
        </w:tc>
        <w:tc>
          <w:tcPr>
            <w:tcW w:w="687" w:type="dxa"/>
            <w:vMerge w:val="continue"/>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F1BDD2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r>
      <w:tr w14:paraId="477703E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C7645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一、本年新收政府信息公开申请数量</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283767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623152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BF1CC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8DC0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9B920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07C3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C7C4B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FF5B24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1090" w:hRule="atLeast"/>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E41B1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二、上年结转政府信息公开申请数量</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283BE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F37D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74F88D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EBA63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59B60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152758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D49976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714B8D3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restart"/>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5109B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三、本年度办理结果</w:t>
            </w: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63C3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（一）予以公开</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36769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41D617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82E74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0072E8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216E3A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A2A410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top"/>
          </w:tcPr>
          <w:p w14:paraId="03AA93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DE007E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60738DD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7793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（二）部分公开（区分处理的，只计这一情形，不计其他情形）</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91B26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330F4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8064A5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64C4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CEAA6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B29CD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6528D4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C250E6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7AED9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FE95B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（三）不予公开</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F225B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1.属于国家秘密</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D59B45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DA249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67A829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C2F87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76F1B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57B4B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top"/>
          </w:tcPr>
          <w:p w14:paraId="2D598C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6BAC0FB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F6C4BB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96F790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0249F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2.其他法律行政法规禁止公开</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99B09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E3885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E08A8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8E9799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099D25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C604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6F21A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60B092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6206F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42C996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5806D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3.危及“三安全一稳定”</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14F14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56137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5596AB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FADEC3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DC513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A13F6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A25C48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061F97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F90111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B7E4BC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952EE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4.保护第三方合法权益</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3BFCCA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FD1B36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06751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11CFE5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6FF982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13F44E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624135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71B044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463974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A651C2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3E224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5.属于三类内部事务信息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25872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20838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EACA2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E646A4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CD53C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7619F6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8843D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D03D0B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9F5F6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C2B9AC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7DEB6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6.属于四类过程性信息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52476A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EF802D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F8969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1C746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36DDE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741FE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A4F5C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4C5EDC4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88D82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A2F27A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B3070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7.属于行政执法案卷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47BDDB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1019C4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C1CD69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F2F0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FA336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3C012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3DE09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770CFB2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54A09F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26F07E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E413B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8.属于行政查询事项</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1E96E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337BF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85F551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7D825C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E0E930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DE5C3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A690B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503CE7F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82AFC5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6FBAB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（四）无法提供</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F5282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1.本机关不掌握相关政府信息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D18D5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736845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FF3FBB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C886F8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EDBDDA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155BAE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3D8C1E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527BDFA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16D9EF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3EBB08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06045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2.没有现成信息需要另行制作</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E3F42F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A0524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9009D2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E50B9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611C7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BE2A1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6B8A8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47DB562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646FF0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230306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72E8C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3.补正后申请内容仍不明确</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84874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8E45E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C5D9B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5D5331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515911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71CCFD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A057F5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3FA707B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04D882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AB3FE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（五）不予处理</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2E11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1.信访举报投诉类申请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FDA4B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50CA19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AFC80A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43B77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F37A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76D06E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CBE476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891AFC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A9DF49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7C3D49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877E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2.重复申请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C1AD19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46C777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3C078D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4F3823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2C038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25F1A3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39CF2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4B6E753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6A2E7C6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74F402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36721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3.要求提供公开出版物</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B6D7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891CA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D7632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E174A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AE686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1F53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833379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1A0C08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97DD65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035274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FB6E3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4.无正当理由大量反复申请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3FA07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572EA6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91FDB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8D7E8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6AFB41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4B8689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DDE6C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44E843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2B283E0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74BF02C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72FE0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5.要求行政机关确认或重新出具已获取信息</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3EA097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6CAB98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390CC5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2239148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4858583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579D40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6F26549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B630AA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1168D6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D37C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（六）其他处理</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76EA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1.申请人无正当理由逾期不补正、行政机关不再处理其政府信息公开申请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F7BCDE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437DC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3623A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CA3BA7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6A05E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2E425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A9EBC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8F20AB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8A362E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7634DA2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A21B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2.申请人逾期未按收费通知要求缴纳费用、行政机关不再处理其政府信息公开申请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5C250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648611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B11D0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59ACE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5C8695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1FC751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77AB6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5539D34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23AB0D2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FB1C4A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A1B6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3.其他</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BABB9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3C394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B851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7FAE81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75E95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762C40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CFDC1A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32788DC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161E85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8B76B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（七）总计</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8D249D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E09487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4A290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7BC4A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BC5892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BD0E4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38BE44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BFD3F7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5CAF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四、结转下年度继续办理</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49415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0C1C70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C5F071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F442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37DB3F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BE9B6D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47A92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bl>
    <w:p w14:paraId="77D55B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7"/>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14:paraId="5A57716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8D39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D28F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行政诉讼</w:t>
            </w:r>
          </w:p>
        </w:tc>
      </w:tr>
      <w:tr w14:paraId="1F8EB4C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869C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结果维持</w:t>
            </w:r>
          </w:p>
        </w:tc>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493F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4B27EF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754F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其他</w:t>
            </w:r>
          </w:p>
          <w:p w14:paraId="1931AD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6E00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5CF172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716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48F6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7C09D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复议后起诉</w:t>
            </w:r>
          </w:p>
        </w:tc>
      </w:tr>
      <w:tr w14:paraId="4EDBB50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83660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AB735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BDFA6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EC687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1B9DF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A8F0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4B7A16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维持</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3C5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7FA393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8C20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其他</w:t>
            </w:r>
          </w:p>
          <w:p w14:paraId="453A4A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E755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372EF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394B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总计</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252E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36F6DD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维持</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3003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0866BB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5A85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其他</w:t>
            </w:r>
          </w:p>
          <w:p w14:paraId="3ABAB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BA79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5E1C37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D604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总计</w:t>
            </w:r>
          </w:p>
        </w:tc>
      </w:tr>
      <w:tr w14:paraId="12A5A1E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5097D08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002FF7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861CA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C8B20C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1996CD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3A475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730E43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29FA350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54562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0623DC1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CDB2DF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D5E8D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E1C823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6D0D464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DBD01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bl>
    <w:p w14:paraId="3935767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五</w:t>
      </w:r>
      <w:r>
        <w:rPr>
          <w:rFonts w:hint="eastAsia" w:ascii="黑体" w:hAnsi="黑体" w:eastAsia="黑体" w:cs="黑体"/>
          <w:b w:val="0"/>
          <w:bCs w:val="0"/>
          <w:i w:val="0"/>
          <w:iCs w:val="0"/>
          <w:caps w:val="0"/>
          <w:color w:val="333333"/>
          <w:spacing w:val="0"/>
          <w:sz w:val="32"/>
          <w:szCs w:val="32"/>
          <w:shd w:val="clear" w:color="auto" w:fill="FFFFFF"/>
          <w:lang w:eastAsia="zh-CN"/>
        </w:rPr>
        <w:t>、</w:t>
      </w:r>
      <w:r>
        <w:rPr>
          <w:rFonts w:hint="eastAsia" w:ascii="黑体" w:hAnsi="黑体" w:eastAsia="黑体" w:cs="黑体"/>
          <w:b w:val="0"/>
          <w:bCs w:val="0"/>
          <w:i w:val="0"/>
          <w:iCs w:val="0"/>
          <w:caps w:val="0"/>
          <w:color w:val="333333"/>
          <w:spacing w:val="0"/>
          <w:sz w:val="32"/>
          <w:szCs w:val="32"/>
          <w:shd w:val="clear" w:color="auto" w:fill="FFFFFF"/>
        </w:rPr>
        <w:t>存在的主要问题及改进情况</w:t>
      </w:r>
    </w:p>
    <w:p w14:paraId="106F35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333333"/>
          <w:spacing w:val="0"/>
          <w:kern w:val="0"/>
          <w:sz w:val="32"/>
          <w:szCs w:val="32"/>
          <w:lang w:val="en-US" w:eastAsia="zh-CN" w:bidi="ar"/>
        </w:rPr>
      </w:pPr>
      <w:r>
        <w:rPr>
          <w:rFonts w:hint="eastAsia" w:ascii="仿宋_GB2312" w:hAnsi="仿宋_GB2312" w:eastAsia="仿宋_GB2312" w:cs="仿宋_GB2312"/>
          <w:i w:val="0"/>
          <w:caps w:val="0"/>
          <w:color w:val="333333"/>
          <w:spacing w:val="0"/>
          <w:kern w:val="0"/>
          <w:sz w:val="32"/>
          <w:szCs w:val="32"/>
          <w:lang w:val="en-US" w:eastAsia="zh-CN" w:bidi="ar"/>
        </w:rPr>
        <w:t>2025年，我局政府信息公开工作取得了一定进展，但对标新时代政务公开高质量发展要求和人民群众的期待，仍存在以下不足：一是政策解读的精准性和吸引力有待加强，现有解读形式对年轻群体和特定行业受众的吸引力不足。二是数据开放与共享程度不高，林草资源监测数据、生态效益评估数据等尚未形成体系化的开放机制。三是公众参与决策的渠道和实效性有待拓展，在重大林业工程项目决策前，主动征集公众意见的广度和深度不够。</w:t>
      </w:r>
    </w:p>
    <w:p w14:paraId="7CA2DA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333333"/>
          <w:spacing w:val="0"/>
          <w:kern w:val="0"/>
          <w:sz w:val="32"/>
          <w:szCs w:val="32"/>
          <w:lang w:val="en-US" w:eastAsia="zh-CN" w:bidi="ar"/>
        </w:rPr>
      </w:pPr>
      <w:r>
        <w:rPr>
          <w:rFonts w:hint="eastAsia" w:ascii="仿宋_GB2312" w:hAnsi="仿宋_GB2312" w:eastAsia="仿宋_GB2312" w:cs="仿宋_GB2312"/>
          <w:i w:val="0"/>
          <w:caps w:val="0"/>
          <w:color w:val="333333"/>
          <w:spacing w:val="0"/>
          <w:kern w:val="0"/>
          <w:sz w:val="32"/>
          <w:szCs w:val="32"/>
          <w:lang w:val="en-US" w:eastAsia="zh-CN" w:bidi="ar"/>
        </w:rPr>
        <w:t>针对上述问题，2026年我局将重点从以下方面改进：</w:t>
      </w:r>
    </w:p>
    <w:p w14:paraId="7FABD6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333333"/>
          <w:spacing w:val="0"/>
          <w:kern w:val="0"/>
          <w:sz w:val="32"/>
          <w:szCs w:val="32"/>
          <w:lang w:val="en-US" w:eastAsia="zh-CN" w:bidi="ar"/>
        </w:rPr>
      </w:pPr>
      <w:r>
        <w:rPr>
          <w:rFonts w:hint="eastAsia" w:ascii="仿宋_GB2312" w:hAnsi="仿宋_GB2312" w:eastAsia="仿宋_GB2312" w:cs="仿宋_GB2312"/>
          <w:i w:val="0"/>
          <w:caps w:val="0"/>
          <w:color w:val="333333"/>
          <w:spacing w:val="0"/>
          <w:kern w:val="0"/>
          <w:sz w:val="32"/>
          <w:szCs w:val="32"/>
          <w:lang w:val="en-US" w:eastAsia="zh-CN" w:bidi="ar"/>
        </w:rPr>
        <w:t>1.创新政策解读模式。探索运用短剧</w:t>
      </w:r>
      <w:r>
        <w:rPr>
          <w:rFonts w:hint="eastAsia" w:cs="仿宋_GB2312"/>
          <w:i w:val="0"/>
          <w:caps w:val="0"/>
          <w:color w:val="333333"/>
          <w:spacing w:val="0"/>
          <w:kern w:val="0"/>
          <w:sz w:val="32"/>
          <w:szCs w:val="32"/>
          <w:lang w:val="en-US" w:eastAsia="zh-CN" w:bidi="ar"/>
        </w:rPr>
        <w:t>、短视频</w:t>
      </w:r>
      <w:r>
        <w:rPr>
          <w:rFonts w:hint="eastAsia" w:ascii="仿宋_GB2312" w:hAnsi="仿宋_GB2312" w:eastAsia="仿宋_GB2312" w:cs="仿宋_GB2312"/>
          <w:i w:val="0"/>
          <w:caps w:val="0"/>
          <w:color w:val="333333"/>
          <w:spacing w:val="0"/>
          <w:kern w:val="0"/>
          <w:sz w:val="32"/>
          <w:szCs w:val="32"/>
          <w:lang w:val="en-US" w:eastAsia="zh-CN" w:bidi="ar"/>
        </w:rPr>
        <w:t>等形式，针对不同受众制作差异化解读产品。建立政策解读效果反馈机制，根据公众阅读和反馈数据优化解读策略。</w:t>
      </w:r>
    </w:p>
    <w:p w14:paraId="6F7901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333333"/>
          <w:spacing w:val="0"/>
          <w:kern w:val="0"/>
          <w:sz w:val="32"/>
          <w:szCs w:val="32"/>
          <w:lang w:val="en-US" w:eastAsia="zh-CN" w:bidi="ar"/>
        </w:rPr>
      </w:pPr>
      <w:r>
        <w:rPr>
          <w:rFonts w:hint="eastAsia" w:ascii="仿宋_GB2312" w:hAnsi="仿宋_GB2312" w:eastAsia="仿宋_GB2312" w:cs="仿宋_GB2312"/>
          <w:i w:val="0"/>
          <w:caps w:val="0"/>
          <w:color w:val="333333"/>
          <w:spacing w:val="0"/>
          <w:kern w:val="0"/>
          <w:sz w:val="32"/>
          <w:szCs w:val="32"/>
          <w:lang w:val="en-US" w:eastAsia="zh-CN" w:bidi="ar"/>
        </w:rPr>
        <w:t>2.深化数据资源开放利用。在确保安全的前提下，制定林草专题数据开放清单，依托区政务数据共享平台，逐步开放非涉密的森林资源分布、病虫害监测、生态修复项目成效等数据，服务科研和社会应用。</w:t>
      </w:r>
    </w:p>
    <w:p w14:paraId="5ADEAF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333333"/>
          <w:spacing w:val="0"/>
          <w:kern w:val="0"/>
          <w:sz w:val="32"/>
          <w:szCs w:val="32"/>
          <w:lang w:val="en-US" w:eastAsia="zh-CN" w:bidi="ar"/>
        </w:rPr>
      </w:pPr>
      <w:r>
        <w:rPr>
          <w:rFonts w:hint="eastAsia" w:ascii="仿宋_GB2312" w:hAnsi="仿宋_GB2312" w:eastAsia="仿宋_GB2312" w:cs="仿宋_GB2312"/>
          <w:i w:val="0"/>
          <w:caps w:val="0"/>
          <w:color w:val="333333"/>
          <w:spacing w:val="0"/>
          <w:kern w:val="0"/>
          <w:sz w:val="32"/>
          <w:szCs w:val="32"/>
          <w:lang w:val="en-US" w:eastAsia="zh-CN" w:bidi="ar"/>
        </w:rPr>
        <w:t>3.健全公众参与决策机制。对于涉及面广、与群众利益密切相关的重大林业政策或项目，除网站公开征求意见外，将尝试通过线上听证、基层调研座谈会等形式，广泛吸纳林农、企业、社会组织及专家学者的意见建议，并及时公开意见采纳情况。</w:t>
      </w:r>
    </w:p>
    <w:p w14:paraId="124E47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黑体" w:hAnsi="黑体" w:eastAsia="黑体" w:cs="黑体"/>
          <w:b w:val="0"/>
          <w:bCs w:val="0"/>
          <w:i w:val="0"/>
          <w:iCs w:val="0"/>
          <w:caps w:val="0"/>
          <w:color w:val="333333"/>
          <w:spacing w:val="0"/>
          <w:sz w:val="32"/>
          <w:szCs w:val="32"/>
          <w:shd w:val="clear" w:color="auto" w:fill="FFFFFF"/>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六、其他需要报告的事项</w:t>
      </w:r>
    </w:p>
    <w:p w14:paraId="14D632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333333"/>
          <w:spacing w:val="0"/>
          <w:kern w:val="0"/>
          <w:sz w:val="32"/>
          <w:szCs w:val="32"/>
          <w:lang w:val="en-US" w:eastAsia="zh-CN" w:bidi="ar"/>
        </w:rPr>
      </w:pPr>
      <w:r>
        <w:rPr>
          <w:rFonts w:hint="eastAsia" w:cs="仿宋_GB2312"/>
          <w:i w:val="0"/>
          <w:caps w:val="0"/>
          <w:color w:val="333333"/>
          <w:spacing w:val="0"/>
          <w:kern w:val="0"/>
          <w:sz w:val="32"/>
          <w:szCs w:val="32"/>
          <w:lang w:val="en-US" w:eastAsia="zh-CN" w:bidi="ar"/>
        </w:rPr>
        <w:t>无</w:t>
      </w:r>
      <w:r>
        <w:rPr>
          <w:rFonts w:hint="eastAsia" w:ascii="仿宋_GB2312" w:hAnsi="仿宋_GB2312" w:eastAsia="仿宋_GB2312" w:cs="仿宋_GB2312"/>
          <w:i w:val="0"/>
          <w:caps w:val="0"/>
          <w:color w:val="333333"/>
          <w:spacing w:val="0"/>
          <w:kern w:val="0"/>
          <w:sz w:val="32"/>
          <w:szCs w:val="32"/>
          <w:lang w:val="en-US" w:eastAsia="zh-CN" w:bidi="ar"/>
        </w:rPr>
        <w:t>。</w:t>
      </w:r>
    </w:p>
    <w:p w14:paraId="4BEA86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472" w:firstLineChars="200"/>
        <w:textAlignment w:val="auto"/>
        <w:rPr>
          <w:rFonts w:hint="eastAsia" w:eastAsia="仿宋_GB2312"/>
          <w:lang w:eastAsia="zh-CN"/>
        </w:rPr>
      </w:pPr>
    </w:p>
    <w:p w14:paraId="3088CCC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A9463D-9C1C-4BB6-BF9C-24141112B0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134EFA7-0982-42E2-A276-79C31C4B33B5}"/>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05DAD31D-55E9-44CD-9E7F-2E4326E5A549}"/>
  </w:font>
  <w:font w:name="微软雅黑">
    <w:panose1 w:val="020B0503020204020204"/>
    <w:charset w:val="86"/>
    <w:family w:val="auto"/>
    <w:pitch w:val="default"/>
    <w:sig w:usb0="80000287" w:usb1="2ACF3C50" w:usb2="00000016" w:usb3="00000000" w:csb0="0004001F" w:csb1="00000000"/>
    <w:embedRegular r:id="rId4" w:fontKey="{DED6F399-D097-44D7-AFD6-48923C730A0F}"/>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883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C1CD5">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5C1CD5">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ZjA4ZWQ1Y2FkYjdmNGQzYzg1YmQ1YjEwNjMyYzYifQ=="/>
  </w:docVars>
  <w:rsids>
    <w:rsidRoot w:val="286366C2"/>
    <w:rsid w:val="038B35E6"/>
    <w:rsid w:val="07BF2B5D"/>
    <w:rsid w:val="0CBB43E8"/>
    <w:rsid w:val="10536FFB"/>
    <w:rsid w:val="1D3A4399"/>
    <w:rsid w:val="1FD55728"/>
    <w:rsid w:val="207D7FDE"/>
    <w:rsid w:val="22E03436"/>
    <w:rsid w:val="286366C2"/>
    <w:rsid w:val="2BF35615"/>
    <w:rsid w:val="36BA3C07"/>
    <w:rsid w:val="3C7921CD"/>
    <w:rsid w:val="3F4F6153"/>
    <w:rsid w:val="43CB57DB"/>
    <w:rsid w:val="480C0022"/>
    <w:rsid w:val="4F3B6CB7"/>
    <w:rsid w:val="4F43045B"/>
    <w:rsid w:val="4F675ED1"/>
    <w:rsid w:val="57376E9F"/>
    <w:rsid w:val="5B75675E"/>
    <w:rsid w:val="5D39158F"/>
    <w:rsid w:val="602B754E"/>
    <w:rsid w:val="66675E1D"/>
    <w:rsid w:val="6FF018A0"/>
    <w:rsid w:val="6FFFB3E8"/>
    <w:rsid w:val="75BD4F01"/>
    <w:rsid w:val="770262F1"/>
    <w:rsid w:val="7A391B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Body Text"/>
    <w:basedOn w:val="1"/>
    <w:next w:val="1"/>
    <w:qFormat/>
    <w:uiPriority w:val="99"/>
    <w:pPr>
      <w:spacing w:after="12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939</Words>
  <Characters>1025</Characters>
  <Lines>0</Lines>
  <Paragraphs>0</Paragraphs>
  <TotalTime>8</TotalTime>
  <ScaleCrop>false</ScaleCrop>
  <LinksUpToDate>false</LinksUpToDate>
  <CharactersWithSpaces>1026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2022-01-26T17:49:00Z</dcterms:created>
  <dc:creator>Administrator</dc:creator>
  <cp:lastModifiedBy>朱赤功</cp:lastModifiedBy>
  <cp:lastPrinted>2022-01-27T08:37:00Z</cp:lastPrinted>
  <dcterms:modified xsi:type="dcterms:W3CDTF">2026-02-09T02:17:46Z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4B78614A810E42519BE7E67849123BEB_13</vt:lpwstr>
  </property>
  <property fmtid="{D5CDD505-2E9C-101B-9397-08002B2CF9AE}" pid="4" name="KSOTemplateDocerSaveRecord">
    <vt:lpwstr>eyJoZGlkIjoiOGZjNmY5YjkzMDYwN2U2MmNlZDM3ZWIyYjdjYzg4YTYiLCJ1c2VySWQiOiI1NDY5MjUyMDQifQ==</vt:lpwstr>
  </property>
</Properties>
</file>