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pacing w:beforeAutospacing="0" w:afterAutospacing="0" w:line="540" w:lineRule="exact"/>
        <w:ind w:left="0"/>
        <w:jc w:val="center"/>
        <w:textAlignment w:val="auto"/>
        <w:rPr>
          <w:rFonts w:hint="eastAsia" w:ascii="方正小标宋简体" w:hAnsi="Tahoma" w:eastAsia="方正小标宋简体" w:cs="Tahoma"/>
          <w:color w:val="000000"/>
          <w:kern w:val="0"/>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pacing w:beforeAutospacing="0" w:afterAutospacing="0" w:line="540" w:lineRule="exact"/>
        <w:ind w:left="0"/>
        <w:jc w:val="center"/>
        <w:textAlignment w:val="auto"/>
        <w:rPr>
          <w:rFonts w:hint="eastAsia" w:ascii="方正小标宋简体" w:hAnsi="Tahoma" w:eastAsia="方正小标宋简体" w:cs="Tahoma"/>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pacing w:beforeAutospacing="0" w:afterAutospacing="0" w:line="540" w:lineRule="exact"/>
        <w:ind w:left="0"/>
        <w:jc w:val="center"/>
        <w:textAlignment w:val="auto"/>
        <w:rPr>
          <w:rFonts w:hint="eastAsia" w:ascii="方正小标宋简体" w:hAnsi="Tahoma" w:eastAsia="方正小标宋简体" w:cs="Tahoma"/>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pacing w:beforeAutospacing="0" w:afterAutospacing="0" w:line="540" w:lineRule="exact"/>
        <w:ind w:left="0"/>
        <w:jc w:val="center"/>
        <w:textAlignment w:val="auto"/>
        <w:rPr>
          <w:rFonts w:hint="eastAsia" w:ascii="方正小标宋简体" w:hAnsi="Tahoma" w:eastAsia="方正小标宋简体" w:cs="Tahoma"/>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pacing w:beforeAutospacing="0" w:afterAutospacing="0" w:line="540" w:lineRule="exact"/>
        <w:ind w:left="0"/>
        <w:jc w:val="center"/>
        <w:textAlignment w:val="auto"/>
        <w:rPr>
          <w:rFonts w:hint="eastAsia" w:ascii="方正小标宋简体" w:hAnsi="Tahoma" w:eastAsia="方正小标宋简体" w:cs="Tahoma"/>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pacing w:beforeAutospacing="0" w:afterAutospacing="0" w:line="540" w:lineRule="exact"/>
        <w:ind w:left="0"/>
        <w:jc w:val="both"/>
        <w:textAlignment w:val="auto"/>
        <w:rPr>
          <w:rFonts w:hint="eastAsia" w:ascii="方正小标宋简体" w:hAnsi="Tahoma" w:eastAsia="方正小标宋简体" w:cs="Tahoma"/>
          <w:color w:val="000000"/>
          <w:kern w:val="0"/>
          <w:sz w:val="44"/>
          <w:szCs w:val="44"/>
        </w:rPr>
      </w:pPr>
    </w:p>
    <w:p>
      <w:pPr>
        <w:pStyle w:val="2"/>
        <w:rPr>
          <w:rFonts w:hint="eastAsia"/>
        </w:rPr>
      </w:pPr>
    </w:p>
    <w:p>
      <w:pPr>
        <w:pStyle w:val="2"/>
        <w:rPr>
          <w:rFonts w:hint="eastAsia"/>
        </w:rPr>
      </w:pPr>
    </w:p>
    <w:p>
      <w:pPr>
        <w:keepNext w:val="0"/>
        <w:keepLines w:val="0"/>
        <w:pageBreakBefore w:val="0"/>
        <w:widowControl/>
        <w:shd w:val="clear" w:color="auto" w:fill="FFFFFF"/>
        <w:kinsoku/>
        <w:wordWrap/>
        <w:overflowPunct/>
        <w:topLinePunct w:val="0"/>
        <w:autoSpaceDE/>
        <w:autoSpaceDN/>
        <w:bidi w:val="0"/>
        <w:adjustRightInd/>
        <w:spacing w:beforeAutospacing="0" w:afterAutospacing="0" w:line="540" w:lineRule="exact"/>
        <w:ind w:left="0"/>
        <w:jc w:val="center"/>
        <w:textAlignment w:val="auto"/>
        <w:rPr>
          <w:rFonts w:hint="eastAsia" w:ascii="方正小标宋简体" w:hAnsi="Tahoma" w:eastAsia="方正小标宋简体" w:cs="Tahoma"/>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rightChars="0"/>
        <w:jc w:val="center"/>
        <w:textAlignment w:val="auto"/>
        <w:rPr>
          <w:rFonts w:hint="eastAsia" w:ascii="方正小标宋简体" w:hAnsi="Tahoma" w:eastAsia="方正小标宋简体" w:cs="Tahoma"/>
          <w:color w:val="000000"/>
          <w:kern w:val="0"/>
          <w:sz w:val="44"/>
          <w:szCs w:val="44"/>
        </w:rPr>
      </w:pPr>
      <w:r>
        <w:rPr>
          <w:rFonts w:hint="eastAsia" w:ascii="仿宋_GB2312" w:hAnsi="宋体" w:eastAsia="仿宋_GB2312" w:cs="宋体"/>
          <w:color w:val="000000"/>
          <w:sz w:val="32"/>
          <w:szCs w:val="32"/>
        </w:rPr>
        <w:t>双尖政办发〔20</w:t>
      </w:r>
      <w:r>
        <w:rPr>
          <w:rFonts w:hint="eastAsia" w:ascii="仿宋_GB2312" w:hAnsi="宋体" w:eastAsia="仿宋_GB2312" w:cs="宋体"/>
          <w:color w:val="000000"/>
          <w:sz w:val="32"/>
          <w:szCs w:val="32"/>
          <w:lang w:val="en-US" w:eastAsia="zh-CN"/>
        </w:rPr>
        <w:t>23</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val="en-US" w:eastAsia="zh-CN"/>
        </w:rPr>
        <w:t>20</w:t>
      </w:r>
      <w:r>
        <w:rPr>
          <w:rFonts w:hint="eastAsia" w:ascii="仿宋_GB2312" w:hAnsi="宋体" w:eastAsia="仿宋_GB2312" w:cs="宋体"/>
          <w:color w:val="000000"/>
          <w:sz w:val="32"/>
          <w:szCs w:val="32"/>
        </w:rPr>
        <w:t>号</w:t>
      </w:r>
    </w:p>
    <w:p>
      <w:pPr>
        <w:keepNext w:val="0"/>
        <w:keepLines w:val="0"/>
        <w:pageBreakBefore w:val="0"/>
        <w:kinsoku/>
        <w:wordWrap/>
        <w:overflowPunct/>
        <w:topLinePunct w:val="0"/>
        <w:autoSpaceDE/>
        <w:autoSpaceDN/>
        <w:bidi w:val="0"/>
        <w:adjustRightInd/>
        <w:spacing w:line="540" w:lineRule="exact"/>
        <w:textAlignment w:val="auto"/>
        <w:rPr>
          <w:rFonts w:hint="eastAsia"/>
        </w:rPr>
      </w:pPr>
    </w:p>
    <w:p>
      <w:pPr>
        <w:pStyle w:val="4"/>
        <w:keepNext w:val="0"/>
        <w:keepLines w:val="0"/>
        <w:pageBreakBefore w:val="0"/>
        <w:kinsoku/>
        <w:wordWrap/>
        <w:overflowPunct/>
        <w:topLinePunct w:val="0"/>
        <w:autoSpaceDE/>
        <w:autoSpaceDN/>
        <w:bidi w:val="0"/>
        <w:adjustRightInd/>
        <w:spacing w:line="540" w:lineRule="exact"/>
        <w:textAlignment w:val="auto"/>
        <w:rPr>
          <w:rFonts w:hint="eastAsi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尖山区人民政府办公室</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印发《尖山区</w:t>
      </w:r>
      <w:r>
        <w:rPr>
          <w:rFonts w:hint="eastAsia" w:ascii="方正小标宋简体" w:eastAsia="方正小标宋简体"/>
          <w:sz w:val="44"/>
          <w:szCs w:val="44"/>
        </w:rPr>
        <w:t>行政许可事项</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rPr>
      </w:pPr>
      <w:r>
        <w:rPr>
          <w:rFonts w:hint="eastAsia" w:ascii="方正小标宋简体" w:eastAsia="方正小标宋简体"/>
          <w:sz w:val="44"/>
          <w:szCs w:val="44"/>
        </w:rPr>
        <w:t>清单</w:t>
      </w:r>
      <w:r>
        <w:rPr>
          <w:rFonts w:hint="eastAsia" w:ascii="方正小标宋简体" w:eastAsia="方正小标宋简体"/>
          <w:sz w:val="44"/>
          <w:szCs w:val="44"/>
          <w:lang w:eastAsia="zh-CN"/>
        </w:rPr>
        <w:t>（</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年版</w:t>
      </w:r>
      <w:r>
        <w:rPr>
          <w:rFonts w:hint="eastAsia" w:ascii="方正小标宋简体" w:eastAsia="方正小标宋简体"/>
          <w:sz w:val="44"/>
          <w:szCs w:val="44"/>
          <w:lang w:eastAsia="zh-CN"/>
        </w:rPr>
        <w:t>）》</w:t>
      </w:r>
      <w:r>
        <w:rPr>
          <w:rFonts w:hint="eastAsia" w:ascii="方正小标宋简体" w:eastAsia="方正小标宋简体"/>
          <w:sz w:val="44"/>
          <w:szCs w:val="44"/>
        </w:rPr>
        <w:t>的</w:t>
      </w:r>
      <w:r>
        <w:rPr>
          <w:rFonts w:hint="eastAsia" w:ascii="方正小标宋简体" w:eastAsia="方正小标宋简体"/>
          <w:sz w:val="44"/>
          <w:szCs w:val="44"/>
          <w:lang w:eastAsia="zh-CN"/>
        </w:rPr>
        <w:t>通知</w:t>
      </w:r>
    </w:p>
    <w:p>
      <w:pPr>
        <w:keepNext w:val="0"/>
        <w:keepLines w:val="0"/>
        <w:pageBreakBefore w:val="0"/>
        <w:kinsoku/>
        <w:wordWrap/>
        <w:overflowPunct/>
        <w:topLinePunct w:val="0"/>
        <w:autoSpaceDE/>
        <w:autoSpaceDN/>
        <w:bidi w:val="0"/>
        <w:adjustRightInd/>
        <w:spacing w:line="540" w:lineRule="exact"/>
        <w:textAlignment w:val="auto"/>
        <w:rPr>
          <w:rFonts w:hint="eastAsia"/>
        </w:rPr>
      </w:pPr>
    </w:p>
    <w:p>
      <w:pPr>
        <w:keepNext w:val="0"/>
        <w:keepLines w:val="0"/>
        <w:pageBreakBefore w:val="0"/>
        <w:widowControl w:val="0"/>
        <w:kinsoku/>
        <w:wordWrap/>
        <w:overflowPunct/>
        <w:topLinePunct w:val="0"/>
        <w:autoSpaceDE/>
        <w:autoSpaceDN/>
        <w:bidi w:val="0"/>
        <w:spacing w:line="576" w:lineRule="exact"/>
        <w:textAlignment w:val="auto"/>
        <w:rPr>
          <w:rFonts w:hint="eastAsia"/>
        </w:rPr>
      </w:pPr>
      <w:r>
        <w:rPr>
          <w:rFonts w:hint="eastAsia" w:ascii="仿宋_GB2312" w:hAnsi="仿宋_GB2312" w:eastAsia="仿宋_GB2312" w:cs="仿宋_GB2312"/>
          <w:color w:val="auto"/>
          <w:sz w:val="32"/>
          <w:szCs w:val="32"/>
          <w:lang w:eastAsia="zh-CN"/>
        </w:rPr>
        <w:t>安邦乡、各街道办事处，区属各部门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5"/>
        <w:jc w:val="both"/>
        <w:textAlignment w:val="auto"/>
        <w:outlineLvl w:val="9"/>
        <w:rPr>
          <w:rFonts w:hint="eastAsia" w:ascii="仿宋_GB2312" w:hAnsi="仿宋_GB2312" w:eastAsia="仿宋_GB2312" w:cs="仿宋_GB2312"/>
          <w:color w:val="auto"/>
          <w:spacing w:val="17"/>
          <w:sz w:val="32"/>
          <w:szCs w:val="32"/>
          <w:highlight w:val="none"/>
          <w:lang w:eastAsia="zh-CN"/>
        </w:rPr>
      </w:pPr>
      <w:r>
        <w:rPr>
          <w:rFonts w:hint="eastAsia" w:ascii="仿宋_GB2312" w:hAnsi="仿宋_GB2312" w:eastAsia="仿宋_GB2312" w:cs="仿宋_GB2312"/>
          <w:sz w:val="32"/>
          <w:szCs w:val="32"/>
        </w:rPr>
        <w:t>为贯彻落实《黑龙江省人民政府办公厅关于印发&lt;黑龙江省行政许可事项清单(2023年版)&gt;的通知》（黑政办发〔2023〕38号)</w:t>
      </w:r>
      <w:r>
        <w:rPr>
          <w:rFonts w:hint="eastAsia" w:ascii="仿宋_GB2312" w:hAnsi="仿宋_GB2312" w:eastAsia="仿宋_GB2312" w:cs="仿宋_GB2312"/>
          <w:sz w:val="32"/>
          <w:szCs w:val="32"/>
          <w:lang w:eastAsia="zh-CN"/>
        </w:rPr>
        <w:t>和《双鸭山市人民政府办公室关于印发</w:t>
      </w:r>
      <w:r>
        <w:rPr>
          <w:rFonts w:hint="eastAsia" w:ascii="仿宋_GB2312" w:hAnsi="仿宋_GB2312" w:eastAsia="仿宋_GB2312" w:cs="仿宋_GB2312"/>
          <w:sz w:val="32"/>
          <w:szCs w:val="32"/>
          <w:lang w:val="en-US" w:eastAsia="zh-CN"/>
        </w:rPr>
        <w:t>&lt;双鸭山市行政许可事项清单（2023版）&gt;的通知</w:t>
      </w:r>
      <w:r>
        <w:rPr>
          <w:rFonts w:hint="eastAsia" w:ascii="仿宋_GB2312" w:hAnsi="仿宋_GB2312" w:eastAsia="仿宋_GB2312" w:cs="仿宋_GB2312"/>
          <w:sz w:val="32"/>
          <w:szCs w:val="32"/>
          <w:lang w:eastAsia="zh-CN"/>
        </w:rPr>
        <w:t>》（双</w:t>
      </w:r>
      <w:r>
        <w:rPr>
          <w:rFonts w:hint="eastAsia" w:ascii="仿宋_GB2312" w:hAnsi="仿宋_GB2312" w:eastAsia="仿宋_GB2312" w:cs="仿宋_GB2312"/>
          <w:sz w:val="32"/>
          <w:szCs w:val="32"/>
        </w:rPr>
        <w:t>政办发〔2023〕</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要求，现将《</w:t>
      </w:r>
      <w:r>
        <w:rPr>
          <w:rFonts w:hint="eastAsia" w:ascii="仿宋_GB2312" w:hAnsi="仿宋_GB2312" w:eastAsia="仿宋_GB2312" w:cs="仿宋_GB2312"/>
          <w:sz w:val="32"/>
          <w:szCs w:val="32"/>
          <w:lang w:eastAsia="zh-CN"/>
        </w:rPr>
        <w:t>尖山区</w:t>
      </w:r>
      <w:r>
        <w:rPr>
          <w:rFonts w:hint="eastAsia" w:ascii="仿宋_GB2312" w:hAnsi="仿宋_GB2312" w:eastAsia="仿宋_GB2312" w:cs="仿宋_GB2312"/>
          <w:sz w:val="32"/>
          <w:szCs w:val="32"/>
        </w:rPr>
        <w:t>行政许可事项清单(2023年版)》予以公布，各</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要认真落实，</w:t>
      </w:r>
      <w:r>
        <w:rPr>
          <w:rFonts w:hint="eastAsia" w:ascii="仿宋_GB2312" w:hAnsi="仿宋_GB2312" w:eastAsia="仿宋_GB2312" w:cs="仿宋_GB2312"/>
          <w:color w:val="auto"/>
          <w:spacing w:val="17"/>
          <w:w w:val="100"/>
          <w:sz w:val="32"/>
          <w:szCs w:val="32"/>
          <w:lang w:eastAsia="zh-CN"/>
        </w:rPr>
        <w:t>进一步加强行政许可清单管理，清单之外不得违法实施行政许可。各单位、各部门要及时更新现行有效的行政许可事项及办事指南，</w:t>
      </w:r>
      <w:bookmarkStart w:id="0" w:name="_GoBack"/>
      <w:bookmarkEnd w:id="0"/>
      <w:r>
        <w:rPr>
          <w:rFonts w:hint="eastAsia" w:ascii="仿宋_GB2312" w:hAnsi="仿宋_GB2312" w:eastAsia="仿宋_GB2312" w:cs="仿宋_GB2312"/>
          <w:color w:val="auto"/>
          <w:spacing w:val="17"/>
          <w:w w:val="100"/>
          <w:sz w:val="32"/>
          <w:szCs w:val="32"/>
          <w:lang w:eastAsia="zh-CN"/>
        </w:rPr>
        <w:t>依托一体化政务服务平台，做好有效衔接，确保行政许可事项平稳、规范运行。</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spacing w:after="0"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76"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尖山区人民政府办公室</w:t>
      </w:r>
    </w:p>
    <w:p>
      <w:pPr>
        <w:keepNext w:val="0"/>
        <w:keepLines w:val="0"/>
        <w:pageBreakBefore w:val="0"/>
        <w:widowControl w:val="0"/>
        <w:kinsoku/>
        <w:wordWrap/>
        <w:overflowPunct/>
        <w:topLinePunct w:val="0"/>
        <w:autoSpaceDE/>
        <w:autoSpaceDN/>
        <w:bidi w:val="0"/>
        <w:spacing w:line="576" w:lineRule="exact"/>
        <w:ind w:firstLine="5440" w:firstLineChars="1700"/>
        <w:jc w:val="both"/>
        <w:textAlignment w:val="auto"/>
        <w:rPr>
          <w:rFonts w:hint="eastAsia" w:ascii="仿宋_GB2312" w:hAnsi="仿宋" w:eastAsia="仿宋_GB2312" w:cs="仿宋"/>
          <w:bCs/>
          <w:color w:val="000000"/>
          <w:sz w:val="32"/>
          <w:szCs w:val="32"/>
        </w:rPr>
      </w:pPr>
      <w:r>
        <w:rPr>
          <w:rFonts w:hint="eastAsia" w:ascii="仿宋_GB2312" w:hAnsi="仿宋_GB2312" w:eastAsia="仿宋_GB2312" w:cs="仿宋_GB2312"/>
          <w:sz w:val="32"/>
          <w:szCs w:val="32"/>
          <w:lang w:val="en-US" w:eastAsia="zh-CN"/>
        </w:rPr>
        <w:t>2023年12月19日</w:t>
      </w:r>
    </w:p>
    <w:tbl>
      <w:tblPr>
        <w:tblStyle w:val="8"/>
        <w:tblpPr w:leftFromText="180" w:rightFromText="180" w:vertAnchor="text" w:horzAnchor="page" w:tblpX="1646" w:tblpY="89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060" w:type="dxa"/>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firstLine="280" w:firstLineChars="100"/>
              <w:textAlignment w:val="auto"/>
              <w:rPr>
                <w:rFonts w:ascii="仿宋_GB2312" w:eastAsia="仿宋_GB2312"/>
                <w:sz w:val="32"/>
                <w:szCs w:val="32"/>
              </w:rPr>
            </w:pPr>
            <w:r>
              <w:rPr>
                <w:rFonts w:hint="eastAsia" w:ascii="仿宋_GB2312" w:eastAsia="仿宋_GB2312"/>
                <w:sz w:val="28"/>
                <w:szCs w:val="28"/>
              </w:rPr>
              <w:t xml:space="preserve">尖山区人民政府办公室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日印发</w:t>
            </w:r>
          </w:p>
        </w:tc>
      </w:tr>
    </w:tbl>
    <w:p>
      <w:pPr>
        <w:pStyle w:val="3"/>
        <w:ind w:left="0" w:leftChars="0" w:firstLine="0" w:firstLineChars="0"/>
        <w:rPr>
          <w:rFonts w:hint="eastAsia"/>
        </w:rPr>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8"/>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936"/>
        <w:gridCol w:w="900"/>
        <w:gridCol w:w="915"/>
        <w:gridCol w:w="2280"/>
        <w:gridCol w:w="1185"/>
        <w:gridCol w:w="1869"/>
        <w:gridCol w:w="4746"/>
        <w:gridCol w:w="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392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Style w:val="10"/>
                <w:lang w:val="en-US" w:eastAsia="zh-CN" w:bidi="ar"/>
              </w:rPr>
              <w:t>尖山区行政许可事项清单（2023年版）</w:t>
            </w:r>
            <w:r>
              <w:rPr>
                <w:rStyle w:val="10"/>
                <w:lang w:val="en-US" w:eastAsia="zh-CN" w:bidi="ar"/>
              </w:rPr>
              <w:br w:type="textWrapping"/>
            </w:r>
            <w:r>
              <w:rPr>
                <w:rStyle w:val="11"/>
                <w:lang w:val="en-US" w:eastAsia="zh-CN" w:bidi="ar"/>
              </w:rPr>
              <w:t>法律、行政法规、国务院决定设定的在双鸭山市实施的行政许可事项共计124项，黑龙江省地方性法规设定的行政许可事项共计1项，共计125项。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事项名称</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实施层级</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实施机关</w:t>
            </w:r>
          </w:p>
        </w:tc>
        <w:tc>
          <w:tcPr>
            <w:tcW w:w="4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设定和实施依据</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中央主管部门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省级主管部门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市级主管部门</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4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一、法律、行政法规、国务院决定设定的在双鸭山市实施的行政许可事项（共124项）</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省教育厅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民办、中外合作开办中等及以下学校和其他教育机构筹设审批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市教体局；县（区）教体局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《中华人民共和国民办教育促进法》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《中华人民共和国中外合作办学条例》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《国务院关于当前发展学前教育的若干意见》（国发〔2010〕41号）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省教育厅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中等及以下学校和其他教育机构设置审批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市教体局（部分为受省教育厅委托审批，部分为本级审批）；县（区）教育局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《中华人民共和国教育法》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《中华人民共和国民办教育促进法》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《中华人民共和国民办教育促进法实施条例》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《中华人民共和国中外合作办学条例》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《国务院关于当前发展学前教育的若干意见》（国发〔2010〕41号）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《国务院办公厅关于规范校外培训机构发展的意见》（国办发〔2018〕80号）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《黑龙江省人民政府关于取消、暂停实施和下放行政审批项目的决定》（2014年黑龙江省人民政府令第1号）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省教育厅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从事文艺、体育等专业训练的社会组织自行实施义务教育审批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县（区）教体局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《中华人民共和国义务教育法》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省教育厅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校车使用许可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设区的市级政府〔由市教体局会同市公安局、市（交通运输局承办〕；县级政府〔由县（区）教育局会同县（区）公安局、县              （区）交通运输局承办〕</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《校车安全管理条例》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省教育厅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教师资格认定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市教体局；县（区）教体局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《中华人民共和国教师法》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《教师资格条例》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《国家职业资格目录（2021年版）》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省教育厅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适龄儿童、少年因身体状况需要延缓入学或者休学审批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县级、乡级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县（区）教体局；乡镇政府</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《中华人民共和国义务教育法》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民用枪支及枪支主要零部件、弹药配置许可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《中华人民共和国枪支管理法》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举行集会游行示威许可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《中华人民共和国集会游行示威法》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《中华人民共和国集会游行示威法实施条例》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大型群众性活动安全许可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《中华人民共和国消防法》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《大型群众性活动安全管理条例》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公章刻制业特种行业许可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《印铸刻字业暂行管理规则》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《公安部关于深化娱乐服务场所和特种行业治安管理改革进一步依法加强事中事后监管的工作意见》（公治〔2017〕529号）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旅馆业特种行业许可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《旅馆业治安管理办法》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《公安部关于深化娱乐服务场所和特种行业治安管理改革进一步依法加强事中事后监管的工作意见》（公治〔2017〕529号）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互联网上网服务营业场所信息网络安全审核</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举办焰火晚会及其他大型焰火燃放活动许可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《烟花爆竹安全管理条例》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《公安部办公厅关于贯彻执行〈大型焰火燃放作业人员资格条件及管理〉和〈大型焰火燃放作业单位资质条件及管理〉有关事项的通知》（公治〔2010〕592号）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烟花爆竹道路运输许可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县（区）公安局（运达地或者启运地）</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《烟花爆竹安全管理条例》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《关于优化烟花爆竹道路运输许可审批进一步深化烟花爆竹“放管服”改革工作的通知》（公治安明发〔2019〕218号）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民用爆炸物品购买许可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《民用爆炸物品安全管理条例》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民用爆炸物品运输许可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县（区）公安局（运达地）</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《民用爆炸物品安全管理条例》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剧毒化学品购买许可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《危险化学品安全管理条例》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剧毒化学品道路运输通行许可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lang w:val="en-US" w:eastAsia="zh-CN" w:bidi="ar"/>
              </w:rPr>
              <w:t>《危险化学品安全管理条例》</w:t>
            </w:r>
            <w:r>
              <w:rPr>
                <w:rStyle w:val="12"/>
                <w:lang w:val="en-US" w:eastAsia="zh-CN" w:bidi="ar"/>
              </w:rPr>
              <w:br w:type="textWrapping"/>
            </w:r>
            <w:r>
              <w:rPr>
                <w:rStyle w:val="13"/>
                <w:lang w:val="en-US" w:eastAsia="zh-CN" w:bidi="ar"/>
              </w:rPr>
              <w:t>《剧毒化学品购买和公路运输许可证件管理办法》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《中华人民共和国核安全法》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《放射性物品运输安全管理条例》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运输危险化学品的车辆进入危险化学品运输车辆限制通行区域审批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《危险化学品安全管理条例》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易制毒化学品购买许可（除第一类中的药品类易制毒化学品外）</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《中华人民共和国禁毒法》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《易制毒化学品管理条例》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易制毒化学品运输许可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《中华人民共和国禁毒法》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《易制毒化学品管理条例》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金融机构营业场所和金库安全防范设施建设方案审批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《金融机构营业场所和金库安全防范设施建设许可实施办法》（公安部令第86号）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《黑龙江省人民政府关于取消、暂停实施和下放行政审批项目的决定》（2014年黑龙江省人民政府令第1号）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金融机构营业场所和金库安全防范设施建设工程验收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《金融机构营业场所和金库安全防范设施建设许可实施办法》（公安部令第86号）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《黑龙江省人民政府关于取消、暂停实施和下放行政审批项目的决定》（2014年黑龙江省人民政府令第1号）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省公安厅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户口迁移审批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市公安局；县（区）公安局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《中华人民共和国户口登记条例》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省民政厅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市民政局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社会团体成立、变更、注销登记及修改章程核准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市民政局；县、区民政局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《社会团体登记管理条例》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省民政厅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市民政局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民办非企业单位成立、变更、注销登记及修改章程核准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市民政局；县、区民政局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《民办非企业单位登记管理暂行条例》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省民政厅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市民政局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宗教活动场所法人成立、变更、注销登记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县、区民政局〔由县、区民族宗教事务局实施前置审查〕</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《宗教事务条例》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省民政厅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市民政局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慈善组织公开募捐资格审批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市民政局；县（区）民政局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《中华人民共和国慈善法》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省民政厅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市民政局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殡葬设施建设审批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市民政局；县（区）民政局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《殡葬管理条例》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省民政厅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市民政局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地名命名、更名审批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市民政局；县（区）民政局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《地名管理条例》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省生态环境厅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市生态环境局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危险废物经营许可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市生态环境局；县（区）生态环境局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《中华人民共和国固体废物污染环境防治法》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《危险废物经营许可证管理办法》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住房城乡建设部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省住建厅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市自然资源局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在村庄、集镇规划区内公共场所修建临时建筑等设施审批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乡镇政府</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《村庄和集镇规划建设管理条例》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农药经营许可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《农药管理条例》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农药广告审查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市农业农村局（受省农业农村厅委托）；县（区）农业农村局（受省农业农村厅委托）</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《中华人民共和国广告法》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《黑龙江省人民政府关于取消、暂停实施和下放行政审批项目的决定》（2014年黑龙江省人民政府令第1号）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兽药经营许可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市农业农村局（部分为受省农业农村厅委托审批，部分为本级审批）；县（区）农业农村局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《兽药管理条例》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《黑龙江省人民政府关于取消和下放一批行政审批项目的决定》（2013年黑龙江省人民政府令第3号）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农作物种子生产经营许可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《农业转基因生物安全管理条例》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《农作物种子生产经营许可管理办法》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种畜禽生产经营许可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《农业转基因生物安全管理条例》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蚕种生产经营许可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《农作物种子生产经营许可管理办法》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动物诊疗许可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《中华人民共和国动物防疫法》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《动物诊疗机构管理办法》（农业部令2008年第19号公布，农业部令2017年8号修正）</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拖拉机和联合收割机驾驶证核发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《中华人民共和国道路交通安全法》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《农业机械安全监督管理条例》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拖拉机和联合收割机登记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《中华人民共和国道路交通安全法》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《农业机械安全监督管理条例》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农村村民宅基地审批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乡镇政府</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《中华人民共和国土地管理法》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渔业船舶船员证书核发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《中华人民共和国渔港水域交通安全管理条例》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《中华人民共和国渔业船员管理办法》（农业部令2014年第4号公布，农业部令2017年第8号修正）《国家职业资格目录（2021年版）》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水产苗种生产经营审批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《中华人民共和国渔业法》                                                           《农业转基因生物安全管理条例》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《水产苗种管理办法》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《黑龙江省人民政府关于取消、暂停实施和下放行政审批项目的决定》（2014年黑龙江省人民政府令第1号）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省水利厅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市水务局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河道采砂许可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市水务局；县（区）水务局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《中华人民共和国水法》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水域滩涂养殖证核发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设区的市级政府（由市农业农村局承办）；县级政府（由县（区）农业农村局承办）</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《中华人民共和国渔业法》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渔业船网工具指标审批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《中华人民共和国渔业法》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《渔业捕捞许可管理规定》（农业农村部令2018年第1号）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渔业捕捞许可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《中华人民共和国渔业法》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《中华人民共和国渔业法实施细则》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《渔业捕捞许可管理规定》（农业农村部令2018年第1号）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专用航标的设置、撤除、位置移动和其他状况改变审批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《中华人民共和国航标条例》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《渔业航标管理办法》（农业部令2008年第13号）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省农业农村厅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渔业船舶国籍登记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市农业农村局；县（区）农业农村局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《中华人民共和国船舶登记条例》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《中华人民共和国渔港水域交通安全管理条例》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《中华人民共和国渔业船舶登记办法》（农业部令2012年第8号公布，农业部令2013年第5号修正）</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文化和旅游部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省文化和旅游厅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市文广旅游局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文艺表演团体设立审批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文化和旅游部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省文化和旅游厅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市文广旅游局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《营业性演出管理条例实施细则》（文化部令第47号公布，文化部令第57号修正）</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文化和旅游部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省文化和旅游厅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市文广旅游局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娱乐场所经营活动审批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《娱乐场所管理条例》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文化和旅游部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省文化和旅游厅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市文广旅游局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互联网上网服务营业场所筹建审批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文化和旅游部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省文化和旅游厅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市文广旅游局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互联网上网服务经营活动审批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国家文物局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省文化和旅游厅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建设工程文物保护许可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国家文物局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省文化和旅游厅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文物保护单位原址保护措施审批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国家文物局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省文化和旅游厅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核定为文物保护单位的属于国家所有的纪念建筑物或者古建筑改变用途审批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国家文物局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省文化和旅游厅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不可移动文物修缮审批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国家文物局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省文化和旅游厅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非国有文物收藏单位和其他单位借用国有馆藏文物审批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国家文物局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省文化和旅游厅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博物馆处理不够入藏标准、无保存价值的文物或标本审批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饮用水供水单位卫生许可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国家卫生健康委（改为国家疾控局）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医疗机构建设项目放射性职业病危害预评价报告审核</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《放射诊疗管理规定》（卫生部令第46号公布，国家卫生计生委令第8号修正）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《黑龙江省人民政府关于取消、暂停实施和下放行政审批项目的决定》（2014年黑龙江省人民政府令第1号）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医疗机构建设项目放射性职业病防护设施竣工验收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《放射诊疗管理规定》（卫生部令第46号公布，国家卫生计生委令第8号修正）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《黑龙江省人民政府关于取消、暂停实施和下放行政审批项目的决定》（2014年黑龙江省人民政府令第1号）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医疗机构设置审批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医疗机构执业登记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《中华人民共和国母婴保健法实施办法》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《母婴保健专项技术服务许可及人员资格管理办法》（卫妇发〔1995〕7号公布，国家卫生健康委令第7号修正）</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放射源诊疗技术和医用辐射机构许可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《放射性同位素与射线装置安全和防护条例》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《放射诊疗管理规定》（卫生部令第46号公布，国家卫生计生委令第8号修正）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《黑龙江省人民政府关于取消、暂停实施和下放行政审批项目的决定》（2014年黑龙江省人民政府令第1号）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医师执业注册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《中华人民共和国医师法》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《医师执业注册管理办法》（国家卫生计生委令第13号）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乡村医生执业注册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《乡村医生从业管理条例》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母婴保健服务人员资格认定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《中华人民共和国母婴保健法实施办法》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《母婴保健专项技术服务许可及人员资格管理办法》（卫妇发〔1995〕7号公布，国家卫生健康委令第7号修正）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《国家职业资格目录（2021年版）》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护士执业注册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《国家职业资格目录（2021年版）》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省应急管理厅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石油天然气建设项目安全设施设计审查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市应急管理局、县（区）应急局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《建设项目安全设施“三同时”监督管理办法》（安全监管总局令第36号公布，安全监管总局令第77号修正）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《国家安全监管总局办公厅关于明确非煤矿山建设项目安全监管职责等事项的通知》（安监总厅管一〔2013〕143号）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省应急管理厅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金属冶炼建设项目安全设施设计审查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市应急管理局、县（区）应急局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《建设项目安全设施“三同时”监督管理办法》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（安全监管总局令第36号公布，安全监管总局令第77号修正）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《冶金企业和有色金属企业安全生产规定》（安全监管总局令第91号）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省应急管理厅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市应急管理局；县（区）应急管理局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《危险化学品经营许可证管理办法》（安全监管总局令第55号公布，安全监管总局令第79号修正）</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省应急管理厅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生产、储存烟花爆竹建设项目安全设施设计审查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市应急管理局；县（区）应急管理局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《建设项目安全设施“三同时”监督管理办法》（安全监管总局令第36号公布，安全监管总局令第77号修正）</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省应急管理厅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烟花爆竹经营许可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市应急管理局；县（区）应急管理局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《烟花爆竹安全管理条例》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《烟花爆竹经营许可实施办法》（安全监管总局令第65号）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省市场监管局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市市场监管局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食品生产许可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市市场监管局；县、区市场监管局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《中华人民共和国食品安全法》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《食品生产许可管理办法》（市场监管总局令第24号）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省市场监管局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市市场监管局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县(区)市场监管局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《中华人民共和国食品安全法》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省市场监管局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市市场监管局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特种设备使用登记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县（区）市场监管局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《特种设备安全监察条例》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省市场监管局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市市场监管局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个体工商户登记注册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县(区)市场监管局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《促进个体工商户发展条例》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《中华人民共和国市场主体登记管理条例》（中华人民共和国国务院令第746号）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《中华人民共和国市场主体登记管理条例实施细则》（国家市场监督管理总局令第52号）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市场监管总局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省市场监管局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市市场监管局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农民专业合作社登记注册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县(区)市场监管局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《中华人民共和国农民专业合作社法》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《中华人民共和国市场主体登记管理条例》（中华人民共和国国务院令第746号）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《中华人民共和国市场主体登记管理条例实施细则》（国家市场监督管理总局令第52号）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广电总局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省广播电视局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市文广旅游局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乡镇设立广播电视站和机关、部队、团体、企业事业单位设立有线广播电视站审批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市县文化广电和旅游局（受省广电局委托）；县（区）县文化广电和旅游局（初审）</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《广播电视站审批管理暂行规定》（广播电影电视总局令第32号）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《黑龙江省人民政府关于取消、暂停实施和下放行政审批项目的决定》（2014年黑龙江省人民政府令第1号）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广电总局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省广播电视局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市文广旅游局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有线广播电视传输覆盖网工程验收审核</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市文化广电和旅游局；县（区）文化广电和旅游局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广电总局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省广播电视局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市文广旅游局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设置卫星电视广播地面接收设施审批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市文化广电和旅游局（受省广电局委托）；县（区）文化广电和旅游局（初审）</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《卫星电视广播地面接收设施管理规定》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《黑龙江省人民政府关于取消和下放一批行政审批项目的决定》（2013年黑龙江省人民政府令第3号）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省体育局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举办健身气功活动及设立站点审批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市教体局；县（区）教体局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《健身气功管理办法》（体育总局令2006年第9号）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省体育局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高危险性体育项目经营许可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市教体局；县（区）教体局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《全民健身条例》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《黑龙江省人民政府关于取消和下放一批行政权力事项的决定》（2015年黑龙江省人民政府令第3号）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省体育局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临时占用公共体育</w:t>
            </w:r>
            <w:r>
              <w:rPr>
                <w:rStyle w:val="13"/>
                <w:lang w:val="en-US" w:eastAsia="zh-CN" w:bidi="ar"/>
              </w:rPr>
              <w:t>场地</w:t>
            </w:r>
            <w:r>
              <w:rPr>
                <w:rStyle w:val="12"/>
                <w:lang w:val="en-US" w:eastAsia="zh-CN" w:bidi="ar"/>
              </w:rPr>
              <w:t>设施审批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市教体局；县（区）教体局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《中华人民共和国体育法》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省体育局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举办高危险性体育赛事活动许可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市教体局；县（区）教体局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《中华人民共和国体育法》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新闻出版署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省委宣传部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市委宣传部（市新闻出版闻）</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出版物零售业务经营许可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县（区）委宣传部（县级新闻出版局）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国家电影局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省委宣传部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市委宣传部（市新闻出版局）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电影放映单位设立审批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县（区）委宣传部（县级新闻出版局）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《中华人民共和国电影产业促进法》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《电影管理条例》《外商投资电影院暂行规定》（广播电影电视总局、商务部、文化部令第21号公布，广播电影电视总局令第51号修正）</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国家宗教局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省民族宗教事务委员会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市民族宗教事务局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宗教活动场所筹备设立审批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市民族宗教事务局〔由县、区民族宗教事务局初审〕</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《宗教事务条例》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国家宗教局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省民族宗教事务委员会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市民族宗教事务局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宗教活动场所设立、变更、注销登记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县（区）民族宗教事务局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《宗教事务条例》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国家宗教局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省民族宗教事务委员会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市民族宗教事务局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宗教活动场所内改建或者新建建筑物许可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市民族宗教事务局；县（区）民族宗教事务局（部分为初审，部分为审批）</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《宗教事务条例》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《宗教事务部分行政许可项目实施办法》（国宗发〔2018〕11号）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《黑龙江省人民政府关于取消和下放一批行政审批项目的决定》（2013年黑龙江省人民政府令第3号）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国家宗教局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省民族宗教事务委员会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市民族宗教事务局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宗教临时活动地点审批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县（区）民族宗教事务局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《宗教事务条例》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国家宗教局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省民族宗教事务委员会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市委统战部（市民宗局）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宗教团体、宗教院校、宗教活动场所接受境外捐赠审批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市民族宗教事务局；县（区）民族宗教事务局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《宗教事务条例》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《宗教事务部分行政许可项目实施办法》（国宗发〔2018〕11号）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林草种子生产经营许可证核发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市林业和草原局；县（区）林业和草原主管部门</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《黑龙江省人民政府关于取消、下放、委托、属地化管理一批行政权力事项的决定》（2022年黑龙江省人民政府令第1号）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国家重点保护林草种质资源采集、采伐审批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市林业和草原局；（受省林业和草原局委托）；县（区）林业和草原主管部门（受省林草局委托）</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《中华人民共和国种子法》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《黑龙江省人民政府关于取消、下放、委托、属地化管理一批行政权力事项的决定》（2022年黑龙江省人民政府令第1号）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林草植物检疫证书核发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市林业和草原局（植物检疫机构）；县（区）林业和草原主管部门（植物检疫机构）</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《植物检疫条例》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《黑龙江省人民政府关于取消和下放一批行政审批项目的决定》（2013年黑龙江省人民政府令第3号）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建设项目使用林地及在森林和野生动物类型国家级自然保护区建设审批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lang w:val="en-US" w:eastAsia="zh-CN" w:bidi="ar"/>
              </w:rPr>
              <w:t>设区的市</w:t>
            </w:r>
            <w:r>
              <w:rPr>
                <w:rStyle w:val="13"/>
                <w:lang w:val="en-US" w:eastAsia="zh-CN" w:bidi="ar"/>
              </w:rPr>
              <w:t>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市林业和草原局；县（区）林业和草原主管部门</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《中华人民共和国森林法实施条例》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《森林和野生动物类型自然保护区管理办法》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《黑龙江省人民政府关于取消、下放、委托、属地化管理一批行政权力事项的决定》（2022年黑龙江省人民政府令第1号）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国家林业和草原局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建设项目使用草原审批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市林业和草原局；县（区）林业和草原主管部门</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《中华人民共和国草原法》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《黑龙江省人民政府关于取消、下放、委托、属地化管理一批行政权力事项的决定》（2022年黑龙江省人民政府令第1号）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林木采伐许可证核发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市林业和草原局；县（区）林业和草原主管部门</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《中华人民共和国森林法》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《中华人民共和国森林法实施条例》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《黑龙江省人民政府关于取消、下放、委托、属地化管理一批行政权力事项的决定》（2022年黑龙江省人民政府令第1号）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从事营利性治沙活动许可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市林业和草原局；县（区）林业和草原主管部门</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《中华人民共和国防沙治沙法》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《黑龙江省人民政府关于取消、暂停实施和下放行政审批项目的决定》（2014年黑龙江省人民政府令第1号）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在国家级风景名胜区内修建缆车、索道等重大建设工程项目选址方案核准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设区的市、县级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市林业和草原局（受省林业和草原局委托）；县（区）林业和草原局（受省林业和草原局委托）</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《风景名胜区条例》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《黑龙江省人民政府关于取消、下放、委托、属地化管理一批行政权力事项的决定》（2022年黑龙江省人民政府令第1号）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猎捕陆生野生动物审批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市林业和草原局；县（区）林业和草原主管部门</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《中华人民共和国野生动物保护法》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《中华人民共和国陆生野生动物保护实施条例》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《黑龙江省人民政府关于取消、下放、委托、属地化管理一批行政权力事项的决定》（2022年黑龙江省人民政府令第1号）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国家重点保护陆生野生动物人工繁育许可证核发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市林业和草原局；县（区）林业和草原主管部门</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《中华人民共和国野生动物保护法》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《黑龙江省人民政府关于取消、下放、委托、属地化管理一批行政权力事项的决定》（2022年黑龙江省人民政府令第1号）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采集及出售、收购野生植物审批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市林业和草原局；（受省林业和草原局委托）；县林业和草原局；尖山区林业和草原局、宝山区农业农村局（受省林业和草原局委托）</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《中华人民共和国野生植物保护条例》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《国务院关于禁止采集和销售发菜制止滥挖甘草和麻黄草有关问题的通知》（国发〔2000〕13号）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《黑龙江省人民政府关于取消和下放一批行政审批项目的决定》（2013年黑龙江省人民政府令第3号）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《黑龙江省人民政府关于取消、暂停实施和下放行政审批项目的决定》（2014年黑龙江省人民政府令第1号）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《国家林业和草原局公告》（2020年第16号）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出售、购买、利用国家重点保护陆生野生动物及其制品审批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市林业和草原局；（受省林业和草原局委托）；县（区）林业和草原主管部门（受省林业和草原局委托）</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《中华人民共和国野生动物保护法》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《黑龙江省人民政府关于取消、下放、委托、属地化管理一批行政权力事项的决定》（2022年黑龙江省人民政府令第1号）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外国人对国家重点保护陆生野生动物进行野外考察或在野外拍摄电影、录像审批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市林业和草原局；（受省林业和草原局委托）；县（区）林业和草原主管部门（受省林业和草原局委托）</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《中华人民共和国野生动物保护法》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《黑龙江省人民政府关于取消、下放、委托、属地化管理一批行政权力事项的决定》（2022年黑龙江省人民政府令第1号）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森林草原防火期内在森林草原防火区野外用火审批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县（区）林业和草原主管部门</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《草原防火条例》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森林草原防火期内在森林草原防火区爆破、勘察和施工等活动审批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市林业和草原局；县（区）林业和草原主管部门</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《草原防火条例》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《黑龙江省人民政府关于取消和下放一批行政审批项目的决定》（2013年黑龙江省人民政府令第3号）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r>
              <w:rPr>
                <w:rFonts w:hint="eastAsia" w:ascii="宋体" w:hAnsi="宋体" w:eastAsia="宋体" w:cs="宋体"/>
                <w:i w:val="0"/>
                <w:iCs w:val="0"/>
                <w:color w:val="000000"/>
                <w:kern w:val="0"/>
                <w:sz w:val="20"/>
                <w:szCs w:val="20"/>
                <w:u w:val="none"/>
                <w:lang w:val="en-US" w:eastAsia="zh-CN" w:bidi="ar"/>
              </w:rPr>
              <w:br w:type="textWrapping"/>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进入森林高火险区、草原防火管制区审批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市林业和草原局；县（区）林业和草原主管部门</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《草原防火条例》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国家林草局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省林业和草原局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工商企业等社会资本通过流转取得林地经营权审批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市林业和草原局；县（区）林业和草原主管部门</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《中华人民共和国农村土地承包法》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国家中医药局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省中医药管理局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确有专长的中医医师资格认定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县（区）卫生健康局（受理并逐级上报）</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《中华人民共和国中医药法》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《中医医术确有专长人员医师资格考核注册管理暂行办法》（国家卫生计生委令第15号）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国家中医药局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省中医药管理局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确有专长的中医医师执业注册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《中华人民共和国中医药法》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《中医医术确有专长人员医师资格考核注册管理暂行办法》（国家卫生计生委令第15号）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国家中医药局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省中医药管理局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中医医疗机构设置审批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《中华人民共和国中医药法》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《医疗机构管理条例》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国家中医药局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省中医药管理局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中医医疗机构执业登记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市卫生健康委；县（区）卫生健康局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《中华人民共和国中医药法》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《医疗机构管理条例》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国家矿山安监局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省应急管理厅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矿山建设项目安全设施设计审查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市应急管理局；县（区）应急管理局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《煤矿安全监察条例》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《煤矿建设项目安全设施监察规定》（安全监管总局令第6号公布，安全监管总局令第81号修正）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《建设项目安全设施“三同时”监督管理办法》（安全监管总局令第36号公布，安全监管总局令第77号修正）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《国家安全监管总局办公厅关于切实做好国家取消和下放投资审批有关建设项目安全监管工作的通知》（安监总厅政法〔2013〕120号）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《国家安全监管总局办公厅关于明确非煤矿山建设项目安全监管职责等事项的通知》（安监总厅管一〔2013〕143号）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《中华人民共和国应急管理部公告》（2021年第1号）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国家档案局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省档案局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市委办公室（市档案局）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延期移交档案审批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市档案局；县（区）档案局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《中华人民共和国档案法实施办法》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国家事业单位登记管理局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省级事业单位登记管理机关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市委编办</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事业单位登记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市委编办；县（区）委编办</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《事业单位登记管理暂行条例》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《事业单位登记管理暂行条例实施细则》（中央编办发〔2014〕4号）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税务总局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省税务局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市税务局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增值税防伪税控系统最高开票限额审批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县（区）税务局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省消防救援总队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市消防救援支队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公众聚集场所投入使用、营业前消防安全检查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设区的市级、县级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市消防救援支队；县（区）消防救援大队</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《中华人民共和国消防法》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二、黑龙江省地方性法规设定的行政许可事项（1项）</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省市场监管局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市市场监管局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食品小餐饮经营核准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县(区)市场监管局</w:t>
            </w:r>
          </w:p>
        </w:tc>
        <w:tc>
          <w:tcPr>
            <w:tcW w:w="4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《黑龙江省食品安全条例》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YjhmYjA5NzE5YmVkOTNlNTdlYThjM2I5OTJjODcifQ=="/>
  </w:docVars>
  <w:rsids>
    <w:rsidRoot w:val="00000000"/>
    <w:rsid w:val="117B7116"/>
    <w:rsid w:val="137F4C0B"/>
    <w:rsid w:val="2B946F44"/>
    <w:rsid w:val="46BA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sz w:val="24"/>
    </w:rPr>
  </w:style>
  <w:style w:type="paragraph" w:styleId="4">
    <w:name w:val="Normal Indent"/>
    <w:basedOn w:val="1"/>
    <w:next w:val="1"/>
    <w:qFormat/>
    <w:uiPriority w:val="0"/>
    <w:pPr>
      <w:ind w:firstLine="420" w:firstLineChars="200"/>
    </w:pPr>
    <w:rPr>
      <w:rFonts w:ascii="Calibri" w:hAnsi="Calibri" w:eastAsia="宋体"/>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
    <w:name w:val="font61"/>
    <w:basedOn w:val="9"/>
    <w:uiPriority w:val="0"/>
    <w:rPr>
      <w:rFonts w:hint="eastAsia" w:ascii="宋体" w:hAnsi="宋体" w:eastAsia="宋体" w:cs="宋体"/>
      <w:b/>
      <w:bCs/>
      <w:color w:val="000000"/>
      <w:sz w:val="40"/>
      <w:szCs w:val="40"/>
      <w:u w:val="none"/>
    </w:rPr>
  </w:style>
  <w:style w:type="character" w:customStyle="1" w:styleId="11">
    <w:name w:val="font131"/>
    <w:basedOn w:val="9"/>
    <w:autoRedefine/>
    <w:qFormat/>
    <w:uiPriority w:val="0"/>
    <w:rPr>
      <w:rFonts w:hint="eastAsia" w:ascii="宋体" w:hAnsi="宋体" w:eastAsia="宋体" w:cs="宋体"/>
      <w:b/>
      <w:bCs/>
      <w:color w:val="000000"/>
      <w:sz w:val="24"/>
      <w:szCs w:val="24"/>
      <w:u w:val="none"/>
    </w:rPr>
  </w:style>
  <w:style w:type="character" w:customStyle="1" w:styleId="12">
    <w:name w:val="font81"/>
    <w:basedOn w:val="9"/>
    <w:uiPriority w:val="0"/>
    <w:rPr>
      <w:rFonts w:hint="eastAsia" w:ascii="宋体" w:hAnsi="宋体" w:eastAsia="宋体" w:cs="宋体"/>
      <w:color w:val="000000"/>
      <w:sz w:val="20"/>
      <w:szCs w:val="20"/>
      <w:u w:val="none"/>
    </w:rPr>
  </w:style>
  <w:style w:type="character" w:customStyle="1" w:styleId="13">
    <w:name w:val="font51"/>
    <w:basedOn w:val="9"/>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2023-12-19T00:47:00Z</dcterms:created>
  <dc:creator>Administrator</dc:creator>
  <cp:lastModifiedBy>华丽 15246853603</cp:lastModifiedBy>
  <cp:lastPrinted>2024-01-05T02:42:33Z</cp:lastPrinted>
  <dcterms:modified xsi:type="dcterms:W3CDTF">2024-01-05T02:44:29Z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765FBD8B98C046E6B46EB819BE9A1711_13</vt:lpwstr>
  </property>
</Properties>
</file>